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9C" w:rsidRDefault="00C30D42" w:rsidP="00EC69C1">
      <w:pPr>
        <w:rPr>
          <w:szCs w:val="28"/>
        </w:rPr>
      </w:pPr>
      <w:r>
        <w:rPr>
          <w:rFonts w:hint="eastAsia"/>
          <w:szCs w:val="28"/>
        </w:rPr>
        <w:t>李志军</w:t>
      </w:r>
      <w:r w:rsidR="00E45B5F">
        <w:rPr>
          <w:rFonts w:hint="eastAsia"/>
          <w:szCs w:val="28"/>
        </w:rPr>
        <w:t>公示资料</w:t>
      </w:r>
    </w:p>
    <w:p w:rsidR="00E45B5F" w:rsidRDefault="00E45B5F" w:rsidP="00E45B5F">
      <w:pPr>
        <w:rPr>
          <w:szCs w:val="28"/>
        </w:rPr>
      </w:pPr>
    </w:p>
    <w:p w:rsidR="00E45B5F" w:rsidRDefault="00E45B5F" w:rsidP="00E45B5F">
      <w:pPr>
        <w:rPr>
          <w:szCs w:val="28"/>
        </w:rPr>
      </w:pPr>
      <w:r>
        <w:rPr>
          <w:rFonts w:hint="eastAsia"/>
          <w:szCs w:val="28"/>
        </w:rPr>
        <w:t>第一部分</w:t>
      </w:r>
    </w:p>
    <w:p w:rsidR="00E45B5F" w:rsidRPr="00E45B5F" w:rsidRDefault="00E45B5F" w:rsidP="00C30D42">
      <w:pPr>
        <w:spacing w:afterLines="50"/>
        <w:jc w:val="center"/>
        <w:rPr>
          <w:b/>
          <w:szCs w:val="28"/>
        </w:rPr>
      </w:pPr>
      <w:r w:rsidRPr="00E45B5F">
        <w:rPr>
          <w:rFonts w:hint="eastAsia"/>
          <w:b/>
          <w:szCs w:val="28"/>
        </w:rPr>
        <w:t>主要专业技术工作业绩情况简介</w:t>
      </w:r>
    </w:p>
    <w:p w:rsidR="00C30D42" w:rsidRPr="00C30D42" w:rsidRDefault="00C30D42" w:rsidP="00C30D42">
      <w:pPr>
        <w:ind w:firstLineChars="200" w:firstLine="420"/>
        <w:rPr>
          <w:rFonts w:hint="eastAsia"/>
          <w:szCs w:val="28"/>
        </w:rPr>
      </w:pPr>
      <w:r w:rsidRPr="00C30D42">
        <w:rPr>
          <w:rFonts w:hint="eastAsia"/>
          <w:szCs w:val="28"/>
        </w:rPr>
        <w:t>本人受聘高级工程师以来，主要从事食品标准研究、食品发酵技术信息研究和轻工信息研究与技术服务工作。</w:t>
      </w:r>
    </w:p>
    <w:p w:rsidR="00C30D42" w:rsidRPr="00C30D42" w:rsidRDefault="00C30D42" w:rsidP="00C30D42">
      <w:pPr>
        <w:ind w:firstLineChars="200" w:firstLine="420"/>
        <w:rPr>
          <w:rFonts w:hint="eastAsia"/>
          <w:szCs w:val="28"/>
        </w:rPr>
      </w:pPr>
      <w:r w:rsidRPr="00C30D42">
        <w:rPr>
          <w:rFonts w:hint="eastAsia"/>
          <w:szCs w:val="28"/>
        </w:rPr>
        <w:t>8</w:t>
      </w:r>
      <w:r w:rsidRPr="00C30D42">
        <w:rPr>
          <w:rFonts w:hint="eastAsia"/>
          <w:szCs w:val="28"/>
        </w:rPr>
        <w:t>年来，积极参与食品和发酵领域国家及省部级十余项课题的申报工作。参与完成国家自然科学基金、国家科技支撑计划项目、国家国际合作专项、科技部国家级星火计划重点项目、国家质量总局公益性行业科研专项、国家标准化管理委员会</w:t>
      </w:r>
      <w:proofErr w:type="gramStart"/>
      <w:r w:rsidRPr="00C30D42">
        <w:rPr>
          <w:rFonts w:hint="eastAsia"/>
          <w:szCs w:val="28"/>
        </w:rPr>
        <w:t>专项等</w:t>
      </w:r>
      <w:proofErr w:type="gramEnd"/>
      <w:r w:rsidRPr="00C30D42">
        <w:rPr>
          <w:rFonts w:hint="eastAsia"/>
          <w:szCs w:val="28"/>
        </w:rPr>
        <w:t>8</w:t>
      </w:r>
      <w:r w:rsidRPr="00C30D42">
        <w:rPr>
          <w:rFonts w:hint="eastAsia"/>
          <w:szCs w:val="28"/>
        </w:rPr>
        <w:t>项国家及省部级课题的研究工作；主持完成中国食品发酵工业研究院基金课题</w:t>
      </w:r>
      <w:r w:rsidRPr="00C30D42">
        <w:rPr>
          <w:rFonts w:hint="eastAsia"/>
          <w:szCs w:val="28"/>
        </w:rPr>
        <w:t>2</w:t>
      </w:r>
      <w:r w:rsidRPr="00C30D42">
        <w:rPr>
          <w:rFonts w:hint="eastAsia"/>
          <w:szCs w:val="28"/>
        </w:rPr>
        <w:t>项、参与完成</w:t>
      </w:r>
      <w:r w:rsidRPr="00C30D42">
        <w:rPr>
          <w:rFonts w:hint="eastAsia"/>
          <w:szCs w:val="28"/>
        </w:rPr>
        <w:t>2</w:t>
      </w:r>
      <w:r w:rsidRPr="00C30D42">
        <w:rPr>
          <w:rFonts w:hint="eastAsia"/>
          <w:szCs w:val="28"/>
        </w:rPr>
        <w:t>项。</w:t>
      </w:r>
    </w:p>
    <w:p w:rsidR="00C30D42" w:rsidRPr="00C30D42" w:rsidRDefault="00C30D42" w:rsidP="00C30D42">
      <w:pPr>
        <w:ind w:firstLineChars="200" w:firstLine="420"/>
        <w:rPr>
          <w:rFonts w:hint="eastAsia"/>
          <w:szCs w:val="28"/>
        </w:rPr>
      </w:pPr>
      <w:r w:rsidRPr="00C30D42">
        <w:rPr>
          <w:rFonts w:hint="eastAsia"/>
          <w:szCs w:val="28"/>
        </w:rPr>
        <w:t>在承担全国特殊膳食标准化技术委员会秘书处（</w:t>
      </w:r>
      <w:r w:rsidRPr="00C30D42">
        <w:rPr>
          <w:rFonts w:hint="eastAsia"/>
          <w:szCs w:val="28"/>
        </w:rPr>
        <w:t>SAC/TC466</w:t>
      </w:r>
      <w:r w:rsidRPr="00C30D42">
        <w:rPr>
          <w:rFonts w:hint="eastAsia"/>
          <w:szCs w:val="28"/>
        </w:rPr>
        <w:t>）和全国食品工业标准化技术委员会罐头分技术委员会秘书处（</w:t>
      </w:r>
      <w:r w:rsidRPr="00C30D42">
        <w:rPr>
          <w:rFonts w:hint="eastAsia"/>
          <w:szCs w:val="28"/>
        </w:rPr>
        <w:t>SAC/TC64/SC2</w:t>
      </w:r>
      <w:r w:rsidRPr="00C30D42">
        <w:rPr>
          <w:rFonts w:hint="eastAsia"/>
          <w:szCs w:val="28"/>
        </w:rPr>
        <w:t>）工作期间，积极开展食品及相关领域标准的调研与申请立项工作，其中组织和参与制定行业标准</w:t>
      </w:r>
      <w:r w:rsidRPr="00C30D42">
        <w:rPr>
          <w:rFonts w:hint="eastAsia"/>
          <w:szCs w:val="28"/>
        </w:rPr>
        <w:t>6</w:t>
      </w:r>
      <w:r w:rsidRPr="00C30D42">
        <w:rPr>
          <w:rFonts w:hint="eastAsia"/>
          <w:szCs w:val="28"/>
        </w:rPr>
        <w:t>项、组织及参与修订行业标准</w:t>
      </w:r>
      <w:r w:rsidRPr="00C30D42">
        <w:rPr>
          <w:rFonts w:hint="eastAsia"/>
          <w:szCs w:val="28"/>
        </w:rPr>
        <w:t>11</w:t>
      </w:r>
      <w:r w:rsidRPr="00C30D42">
        <w:rPr>
          <w:rFonts w:hint="eastAsia"/>
          <w:szCs w:val="28"/>
        </w:rPr>
        <w:t>项，组织制定中国轻工业联合会团体标准</w:t>
      </w:r>
      <w:r w:rsidRPr="00C30D42">
        <w:rPr>
          <w:rFonts w:hint="eastAsia"/>
          <w:szCs w:val="28"/>
        </w:rPr>
        <w:t>1</w:t>
      </w:r>
      <w:r w:rsidRPr="00C30D42">
        <w:rPr>
          <w:rFonts w:hint="eastAsia"/>
          <w:szCs w:val="28"/>
        </w:rPr>
        <w:t>项。</w:t>
      </w:r>
    </w:p>
    <w:p w:rsidR="00C30D42" w:rsidRPr="00C30D42" w:rsidRDefault="00C30D42" w:rsidP="00C30D42">
      <w:pPr>
        <w:ind w:firstLineChars="200" w:firstLine="420"/>
        <w:rPr>
          <w:rFonts w:hint="eastAsia"/>
          <w:szCs w:val="28"/>
        </w:rPr>
      </w:pPr>
      <w:r w:rsidRPr="00C30D42">
        <w:rPr>
          <w:rFonts w:hint="eastAsia"/>
          <w:szCs w:val="28"/>
        </w:rPr>
        <w:t>担任《食品与发酵工业》杂志执行主编工作期间，不断完善内部管理提质增效，推进研究型团队建设，同时积极开展对外合作，提升了《食品与发酵工业》杂志影响力。该杂志连续被</w:t>
      </w:r>
      <w:r w:rsidRPr="00C30D42">
        <w:rPr>
          <w:rFonts w:hint="eastAsia"/>
          <w:szCs w:val="28"/>
        </w:rPr>
        <w:t>CSCD</w:t>
      </w:r>
      <w:r w:rsidRPr="00C30D42">
        <w:rPr>
          <w:rFonts w:hint="eastAsia"/>
          <w:szCs w:val="28"/>
        </w:rPr>
        <w:t>数据库（</w:t>
      </w:r>
      <w:r w:rsidRPr="00C30D42">
        <w:rPr>
          <w:rFonts w:hint="eastAsia"/>
          <w:szCs w:val="28"/>
        </w:rPr>
        <w:t>2015-2016</w:t>
      </w:r>
      <w:r w:rsidRPr="00C30D42">
        <w:rPr>
          <w:rFonts w:hint="eastAsia"/>
          <w:szCs w:val="28"/>
        </w:rPr>
        <w:t>）、中文核心期刊要目总</w:t>
      </w:r>
      <w:proofErr w:type="gramStart"/>
      <w:r w:rsidRPr="00C30D42">
        <w:rPr>
          <w:rFonts w:hint="eastAsia"/>
          <w:szCs w:val="28"/>
        </w:rPr>
        <w:t>览</w:t>
      </w:r>
      <w:proofErr w:type="gramEnd"/>
      <w:r w:rsidRPr="00C30D42">
        <w:rPr>
          <w:rFonts w:hint="eastAsia"/>
          <w:szCs w:val="28"/>
        </w:rPr>
        <w:t>（第七版）和中国科技论文统计用期刊源收录为核心期刊。</w:t>
      </w:r>
    </w:p>
    <w:p w:rsidR="00C30D42" w:rsidRPr="00C30D42" w:rsidRDefault="00C30D42" w:rsidP="00C30D42">
      <w:pPr>
        <w:ind w:firstLineChars="200" w:firstLine="420"/>
        <w:rPr>
          <w:rFonts w:hint="eastAsia"/>
          <w:szCs w:val="28"/>
        </w:rPr>
      </w:pPr>
      <w:r w:rsidRPr="00C30D42">
        <w:rPr>
          <w:rFonts w:hint="eastAsia"/>
          <w:szCs w:val="28"/>
        </w:rPr>
        <w:t>8</w:t>
      </w:r>
      <w:r w:rsidRPr="00C30D42">
        <w:rPr>
          <w:rFonts w:hint="eastAsia"/>
          <w:szCs w:val="28"/>
        </w:rPr>
        <w:t>年来，参编科普图书</w:t>
      </w:r>
      <w:r w:rsidRPr="00C30D42">
        <w:rPr>
          <w:rFonts w:hint="eastAsia"/>
          <w:szCs w:val="28"/>
        </w:rPr>
        <w:t>1</w:t>
      </w:r>
      <w:r w:rsidRPr="00C30D42">
        <w:rPr>
          <w:rFonts w:hint="eastAsia"/>
          <w:szCs w:val="28"/>
        </w:rPr>
        <w:t>部，参编高校食品专业教材</w:t>
      </w:r>
      <w:r w:rsidRPr="00C30D42">
        <w:rPr>
          <w:rFonts w:hint="eastAsia"/>
          <w:szCs w:val="28"/>
        </w:rPr>
        <w:t>1</w:t>
      </w:r>
      <w:r w:rsidRPr="00C30D42">
        <w:rPr>
          <w:rFonts w:hint="eastAsia"/>
          <w:szCs w:val="28"/>
        </w:rPr>
        <w:t>部；发表论文</w:t>
      </w:r>
      <w:r w:rsidRPr="00C30D42">
        <w:rPr>
          <w:rFonts w:hint="eastAsia"/>
          <w:szCs w:val="28"/>
        </w:rPr>
        <w:t>8</w:t>
      </w:r>
      <w:r w:rsidRPr="00C30D42">
        <w:rPr>
          <w:rFonts w:hint="eastAsia"/>
          <w:szCs w:val="28"/>
        </w:rPr>
        <w:t>篇，其中</w:t>
      </w:r>
      <w:r w:rsidRPr="00C30D42">
        <w:rPr>
          <w:rFonts w:hint="eastAsia"/>
          <w:szCs w:val="28"/>
        </w:rPr>
        <w:t>EI</w:t>
      </w:r>
      <w:r w:rsidRPr="00C30D42">
        <w:rPr>
          <w:rFonts w:hint="eastAsia"/>
          <w:szCs w:val="28"/>
        </w:rPr>
        <w:t>收录</w:t>
      </w:r>
      <w:r w:rsidRPr="00C30D42">
        <w:rPr>
          <w:rFonts w:hint="eastAsia"/>
          <w:szCs w:val="28"/>
        </w:rPr>
        <w:t>1</w:t>
      </w:r>
      <w:r w:rsidRPr="00C30D42">
        <w:rPr>
          <w:rFonts w:hint="eastAsia"/>
          <w:szCs w:val="28"/>
        </w:rPr>
        <w:t>篇，核心期刊</w:t>
      </w:r>
      <w:r w:rsidRPr="00C30D42">
        <w:rPr>
          <w:rFonts w:hint="eastAsia"/>
          <w:szCs w:val="28"/>
        </w:rPr>
        <w:t>6</w:t>
      </w:r>
      <w:r w:rsidRPr="00C30D42">
        <w:rPr>
          <w:rFonts w:hint="eastAsia"/>
          <w:szCs w:val="28"/>
        </w:rPr>
        <w:t>篇，会议论文</w:t>
      </w:r>
      <w:r w:rsidRPr="00C30D42">
        <w:rPr>
          <w:rFonts w:hint="eastAsia"/>
          <w:szCs w:val="28"/>
        </w:rPr>
        <w:t>1</w:t>
      </w:r>
      <w:r w:rsidRPr="00C30D42">
        <w:rPr>
          <w:rFonts w:hint="eastAsia"/>
          <w:szCs w:val="28"/>
        </w:rPr>
        <w:t>篇。</w:t>
      </w:r>
    </w:p>
    <w:p w:rsidR="00C30D42" w:rsidRPr="00C30D42" w:rsidRDefault="00C30D42" w:rsidP="00C30D42">
      <w:pPr>
        <w:ind w:firstLineChars="200" w:firstLine="420"/>
        <w:rPr>
          <w:rFonts w:hint="eastAsia"/>
          <w:szCs w:val="28"/>
        </w:rPr>
      </w:pPr>
      <w:r w:rsidRPr="00C30D42">
        <w:rPr>
          <w:rFonts w:hint="eastAsia"/>
          <w:szCs w:val="28"/>
        </w:rPr>
        <w:t>获得科技奖励</w:t>
      </w:r>
      <w:r w:rsidRPr="00C30D42">
        <w:rPr>
          <w:rFonts w:hint="eastAsia"/>
          <w:szCs w:val="28"/>
        </w:rPr>
        <w:t>3</w:t>
      </w:r>
      <w:r w:rsidRPr="00C30D42">
        <w:rPr>
          <w:rFonts w:hint="eastAsia"/>
          <w:szCs w:val="28"/>
        </w:rPr>
        <w:t>项，</w:t>
      </w:r>
      <w:r w:rsidRPr="00C30D42">
        <w:rPr>
          <w:rFonts w:hint="eastAsia"/>
          <w:szCs w:val="28"/>
        </w:rPr>
        <w:t>2012</w:t>
      </w:r>
      <w:r w:rsidRPr="00C30D42">
        <w:rPr>
          <w:rFonts w:hint="eastAsia"/>
          <w:szCs w:val="28"/>
        </w:rPr>
        <w:t>年中国轻工联合会技术发明三等奖（排名</w:t>
      </w:r>
      <w:r w:rsidRPr="00C30D42">
        <w:rPr>
          <w:rFonts w:hint="eastAsia"/>
          <w:szCs w:val="28"/>
        </w:rPr>
        <w:t>4/5</w:t>
      </w:r>
      <w:r w:rsidRPr="00C30D42">
        <w:rPr>
          <w:rFonts w:hint="eastAsia"/>
          <w:szCs w:val="28"/>
        </w:rPr>
        <w:t>）、</w:t>
      </w:r>
      <w:r w:rsidRPr="00C30D42">
        <w:rPr>
          <w:rFonts w:hint="eastAsia"/>
          <w:szCs w:val="28"/>
        </w:rPr>
        <w:t>2013</w:t>
      </w:r>
      <w:r w:rsidRPr="00C30D42">
        <w:rPr>
          <w:rFonts w:hint="eastAsia"/>
          <w:szCs w:val="28"/>
        </w:rPr>
        <w:t>年中国酒业协会科学技术进步奖三等奖（排名</w:t>
      </w:r>
      <w:r w:rsidRPr="00C30D42">
        <w:rPr>
          <w:rFonts w:hint="eastAsia"/>
          <w:szCs w:val="28"/>
        </w:rPr>
        <w:t>6/8</w:t>
      </w:r>
      <w:r w:rsidRPr="00C30D42">
        <w:rPr>
          <w:rFonts w:hint="eastAsia"/>
          <w:szCs w:val="28"/>
        </w:rPr>
        <w:t>）和</w:t>
      </w:r>
      <w:r w:rsidRPr="00C30D42">
        <w:rPr>
          <w:rFonts w:hint="eastAsia"/>
          <w:szCs w:val="28"/>
        </w:rPr>
        <w:t>2013</w:t>
      </w:r>
      <w:r w:rsidRPr="00C30D42">
        <w:rPr>
          <w:rFonts w:hint="eastAsia"/>
          <w:szCs w:val="28"/>
        </w:rPr>
        <w:t>年度中国轻工业联合会科学技术优秀奖（排名</w:t>
      </w:r>
      <w:r w:rsidRPr="00C30D42">
        <w:rPr>
          <w:rFonts w:hint="eastAsia"/>
          <w:szCs w:val="28"/>
        </w:rPr>
        <w:t>5/5</w:t>
      </w:r>
      <w:r w:rsidRPr="00C30D42">
        <w:rPr>
          <w:rFonts w:hint="eastAsia"/>
          <w:szCs w:val="28"/>
        </w:rPr>
        <w:t>）。</w:t>
      </w:r>
    </w:p>
    <w:p w:rsidR="00E45B5F" w:rsidRDefault="00C30D42" w:rsidP="00C30D42">
      <w:pPr>
        <w:ind w:firstLineChars="200" w:firstLine="420"/>
        <w:rPr>
          <w:rFonts w:hint="eastAsia"/>
          <w:szCs w:val="28"/>
        </w:rPr>
      </w:pPr>
      <w:r w:rsidRPr="00C30D42">
        <w:rPr>
          <w:rFonts w:hint="eastAsia"/>
          <w:szCs w:val="28"/>
        </w:rPr>
        <w:t>在研究生年轻后备力量的培养方面也付出了较多精力，已指导毕业研究生</w:t>
      </w:r>
      <w:r w:rsidRPr="00C30D42">
        <w:rPr>
          <w:rFonts w:hint="eastAsia"/>
          <w:szCs w:val="28"/>
        </w:rPr>
        <w:t>2</w:t>
      </w:r>
      <w:r w:rsidRPr="00C30D42">
        <w:rPr>
          <w:rFonts w:hint="eastAsia"/>
          <w:szCs w:val="28"/>
        </w:rPr>
        <w:t>名；指导高洪波、郑淼等多位年轻工程师提升业务能力和水平，并顺利晋升高工。</w:t>
      </w:r>
    </w:p>
    <w:p w:rsidR="00C30D42" w:rsidRDefault="00C30D42" w:rsidP="00C30D42">
      <w:pPr>
        <w:rPr>
          <w:rFonts w:hint="eastAsia"/>
          <w:szCs w:val="28"/>
        </w:rPr>
      </w:pPr>
    </w:p>
    <w:p w:rsidR="00C30D42" w:rsidRDefault="00C30D42" w:rsidP="00C30D42">
      <w:pPr>
        <w:rPr>
          <w:szCs w:val="28"/>
        </w:rPr>
      </w:pPr>
    </w:p>
    <w:p w:rsidR="00E45B5F" w:rsidRDefault="00E45B5F" w:rsidP="00E45B5F">
      <w:pPr>
        <w:rPr>
          <w:szCs w:val="28"/>
        </w:rPr>
      </w:pPr>
      <w:r>
        <w:rPr>
          <w:rFonts w:hint="eastAsia"/>
          <w:szCs w:val="28"/>
        </w:rPr>
        <w:t>第二部分</w:t>
      </w:r>
    </w:p>
    <w:p w:rsidR="00C30D42" w:rsidRPr="008B2149" w:rsidRDefault="00C30D42" w:rsidP="00C30D42">
      <w:pPr>
        <w:adjustRightInd w:val="0"/>
        <w:snapToGrid w:val="0"/>
        <w:spacing w:before="240" w:line="360" w:lineRule="auto"/>
        <w:jc w:val="center"/>
        <w:rPr>
          <w:rFonts w:ascii="仿宋_GB2312" w:eastAsia="宋体" w:hAnsi="仿宋_GB2312" w:cs="Times New Roman" w:hint="eastAsia"/>
          <w:b/>
          <w:sz w:val="24"/>
        </w:rPr>
      </w:pPr>
      <w:r w:rsidRPr="008B2149">
        <w:rPr>
          <w:rFonts w:ascii="仿宋_GB2312" w:eastAsia="宋体" w:hAnsi="仿宋_GB2312" w:cs="Times New Roman" w:hint="eastAsia"/>
          <w:b/>
          <w:sz w:val="24"/>
        </w:rPr>
        <w:t>本人组织及参与制修订的标准情况：</w:t>
      </w:r>
    </w:p>
    <w:p w:rsidR="00C30D42" w:rsidRPr="008B2149" w:rsidRDefault="00C30D42" w:rsidP="00C30D42">
      <w:pPr>
        <w:numPr>
          <w:ilvl w:val="0"/>
          <w:numId w:val="1"/>
        </w:numPr>
        <w:adjustRightInd w:val="0"/>
        <w:snapToGrid w:val="0"/>
        <w:spacing w:before="240" w:line="360" w:lineRule="auto"/>
        <w:rPr>
          <w:rFonts w:ascii="仿宋_GB2312" w:eastAsia="宋体" w:hAnsi="仿宋_GB2312" w:cs="Times New Roman"/>
        </w:rPr>
      </w:pPr>
      <w:r w:rsidRPr="008B2149">
        <w:rPr>
          <w:rFonts w:ascii="仿宋_GB2312" w:eastAsia="宋体" w:hAnsi="仿宋_GB2312" w:cs="Times New Roman" w:hint="eastAsia"/>
        </w:rPr>
        <w:t xml:space="preserve">QB/T 1374-2015 </w:t>
      </w:r>
      <w:r w:rsidRPr="008B2149">
        <w:rPr>
          <w:rFonts w:ascii="仿宋_GB2312" w:eastAsia="宋体" w:hAnsi="仿宋_GB2312" w:cs="Times New Roman" w:hint="eastAsia"/>
        </w:rPr>
        <w:t>贝类罐头</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1</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1733.2-2015 </w:t>
      </w:r>
      <w:proofErr w:type="gramStart"/>
      <w:r w:rsidRPr="008B2149">
        <w:rPr>
          <w:rFonts w:ascii="仿宋_GB2312" w:eastAsia="宋体" w:hAnsi="仿宋_GB2312" w:cs="Times New Roman" w:hint="eastAsia"/>
        </w:rPr>
        <w:t>花生类糖制品</w:t>
      </w:r>
      <w:proofErr w:type="gramEnd"/>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1</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1733.1-2015 </w:t>
      </w:r>
      <w:r w:rsidRPr="008B2149">
        <w:rPr>
          <w:rFonts w:ascii="仿宋_GB2312" w:eastAsia="宋体" w:hAnsi="仿宋_GB2312" w:cs="Times New Roman" w:hint="eastAsia"/>
        </w:rPr>
        <w:t>花生制品通用技术条件</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1</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1733.4-2015 </w:t>
      </w:r>
      <w:r w:rsidRPr="008B2149">
        <w:rPr>
          <w:rFonts w:ascii="仿宋_GB2312" w:eastAsia="宋体" w:hAnsi="仿宋_GB2312" w:cs="Times New Roman" w:hint="eastAsia"/>
        </w:rPr>
        <w:t>花生酱</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3</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1733.3-2015 </w:t>
      </w:r>
      <w:r w:rsidRPr="008B2149">
        <w:rPr>
          <w:rFonts w:ascii="仿宋_GB2312" w:eastAsia="宋体" w:hAnsi="仿宋_GB2312" w:cs="Times New Roman" w:hint="eastAsia"/>
        </w:rPr>
        <w:t>裹衣花生</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3</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1733.5-2015 </w:t>
      </w:r>
      <w:r w:rsidRPr="008B2149">
        <w:rPr>
          <w:rFonts w:ascii="仿宋_GB2312" w:eastAsia="宋体" w:hAnsi="仿宋_GB2312" w:cs="Times New Roman" w:hint="eastAsia"/>
        </w:rPr>
        <w:t>油炸花生仁</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3</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1733.7-2015 </w:t>
      </w:r>
      <w:r w:rsidRPr="008B2149">
        <w:rPr>
          <w:rFonts w:ascii="仿宋_GB2312" w:eastAsia="宋体" w:hAnsi="仿宋_GB2312" w:cs="Times New Roman" w:hint="eastAsia"/>
        </w:rPr>
        <w:t>烤花生</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3</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1733.6-2015 </w:t>
      </w:r>
      <w:r w:rsidRPr="008B2149">
        <w:rPr>
          <w:rFonts w:ascii="仿宋_GB2312" w:eastAsia="宋体" w:hAnsi="仿宋_GB2312" w:cs="Times New Roman" w:hint="eastAsia"/>
        </w:rPr>
        <w:t>烤花生</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3</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4632-2014 </w:t>
      </w:r>
      <w:r w:rsidRPr="008B2149">
        <w:rPr>
          <w:rFonts w:ascii="仿宋_GB2312" w:eastAsia="宋体" w:hAnsi="仿宋_GB2312" w:cs="Times New Roman" w:hint="eastAsia"/>
        </w:rPr>
        <w:t>草莓罐头</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1375-2015 </w:t>
      </w:r>
      <w:r w:rsidRPr="008B2149">
        <w:rPr>
          <w:rFonts w:ascii="仿宋_GB2312" w:eastAsia="宋体" w:hAnsi="仿宋_GB2312" w:cs="Times New Roman" w:hint="eastAsia"/>
        </w:rPr>
        <w:t>鱼类罐头</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lastRenderedPageBreak/>
        <w:t xml:space="preserve">QBT 1117-2014 </w:t>
      </w:r>
      <w:r w:rsidRPr="008B2149">
        <w:rPr>
          <w:rFonts w:ascii="仿宋_GB2312" w:eastAsia="宋体" w:hAnsi="仿宋_GB2312" w:cs="Times New Roman" w:hint="eastAsia"/>
        </w:rPr>
        <w:t>混合水果罐头</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1998-2015 </w:t>
      </w:r>
      <w:r w:rsidRPr="008B2149">
        <w:rPr>
          <w:rFonts w:ascii="仿宋_GB2312" w:eastAsia="宋体" w:hAnsi="仿宋_GB2312" w:cs="Times New Roman" w:hint="eastAsia"/>
        </w:rPr>
        <w:t>栗（豆）羊羹</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4706-2014 </w:t>
      </w:r>
      <w:r w:rsidRPr="008B2149">
        <w:rPr>
          <w:rFonts w:ascii="仿宋_GB2312" w:eastAsia="宋体" w:hAnsi="仿宋_GB2312" w:cs="Times New Roman" w:hint="eastAsia"/>
        </w:rPr>
        <w:t>调味食用菌类罐头</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1380-2014 </w:t>
      </w:r>
      <w:r w:rsidRPr="008B2149">
        <w:rPr>
          <w:rFonts w:ascii="仿宋_GB2312" w:eastAsia="宋体" w:hAnsi="仿宋_GB2312" w:cs="Times New Roman" w:hint="eastAsia"/>
        </w:rPr>
        <w:t>热带、亚热带水果罐头</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4893-2015 </w:t>
      </w:r>
      <w:r w:rsidRPr="008B2149">
        <w:rPr>
          <w:rFonts w:ascii="仿宋_GB2312" w:eastAsia="宋体" w:hAnsi="仿宋_GB2312" w:cs="Times New Roman" w:hint="eastAsia"/>
        </w:rPr>
        <w:t>软冰淇淋及软雪糕浆料</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sidRPr="008B2149">
        <w:rPr>
          <w:rFonts w:ascii="仿宋_GB2312" w:eastAsia="宋体" w:hAnsi="仿宋_GB2312" w:cs="Times New Roman" w:hint="eastAsia"/>
        </w:rPr>
        <w:t>排名第</w:t>
      </w:r>
      <w:r w:rsidRPr="008B2149">
        <w:rPr>
          <w:rFonts w:ascii="仿宋_GB2312" w:eastAsia="宋体" w:hAnsi="仿宋_GB2312" w:cs="Times New Roman" w:hint="eastAsia"/>
        </w:rPr>
        <w:t>4</w:t>
      </w:r>
      <w:r w:rsidRPr="008B2149">
        <w:rPr>
          <w:rFonts w:ascii="仿宋_GB2312" w:eastAsia="宋体" w:hAnsi="仿宋_GB2312" w:cs="Times New Roman" w:hint="eastAsia"/>
        </w:rPr>
        <w:t>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 xml:space="preserve">QB/T 4891-2015 </w:t>
      </w:r>
      <w:r w:rsidRPr="008B2149">
        <w:rPr>
          <w:rFonts w:ascii="仿宋_GB2312" w:eastAsia="宋体" w:hAnsi="仿宋_GB2312" w:cs="Times New Roman" w:hint="eastAsia"/>
        </w:rPr>
        <w:t>冷冻调制食品技术规范</w:t>
      </w:r>
      <w:r w:rsidRPr="008B2149">
        <w:rPr>
          <w:rFonts w:ascii="仿宋_GB2312" w:eastAsia="宋体" w:hAnsi="仿宋_GB2312" w:cs="Times New Roman" w:hint="eastAsia"/>
        </w:rPr>
        <w:t xml:space="preserve">        </w:t>
      </w:r>
      <w:r w:rsidRPr="008B2149">
        <w:rPr>
          <w:rFonts w:ascii="仿宋_GB2312" w:eastAsia="宋体" w:hAnsi="仿宋_GB2312" w:cs="Times New Roman"/>
        </w:rPr>
        <w:t>—</w:t>
      </w:r>
      <w:r>
        <w:rPr>
          <w:rFonts w:ascii="仿宋_GB2312" w:eastAsia="宋体" w:hAnsi="仿宋_GB2312" w:cs="Times New Roman" w:hint="eastAsia"/>
        </w:rPr>
        <w:t>署名</w:t>
      </w:r>
    </w:p>
    <w:p w:rsidR="00C30D42" w:rsidRDefault="00C30D42" w:rsidP="00C30D42">
      <w:pPr>
        <w:numPr>
          <w:ilvl w:val="0"/>
          <w:numId w:val="1"/>
        </w:numPr>
        <w:adjustRightInd w:val="0"/>
        <w:snapToGrid w:val="0"/>
        <w:spacing w:line="360" w:lineRule="auto"/>
        <w:rPr>
          <w:rFonts w:ascii="仿宋_GB2312" w:eastAsia="宋体" w:hAnsi="仿宋_GB2312" w:cs="Times New Roman" w:hint="eastAsia"/>
        </w:rPr>
      </w:pPr>
      <w:r>
        <w:rPr>
          <w:rFonts w:ascii="仿宋_GB2312" w:eastAsia="宋体" w:hAnsi="仿宋_GB2312" w:cs="Times New Roman"/>
        </w:rPr>
        <w:t>HJ 1030.3-2019</w:t>
      </w:r>
      <w:r>
        <w:rPr>
          <w:rFonts w:ascii="仿宋_GB2312" w:eastAsia="宋体" w:hAnsi="仿宋_GB2312" w:cs="Times New Roman" w:hint="eastAsia"/>
        </w:rPr>
        <w:t xml:space="preserve"> </w:t>
      </w:r>
      <w:r w:rsidRPr="008B2149">
        <w:rPr>
          <w:rFonts w:ascii="仿宋_GB2312" w:eastAsia="宋体" w:hAnsi="仿宋_GB2312" w:cs="Times New Roman"/>
        </w:rPr>
        <w:t>排污许可证申请与核发技术规范</w:t>
      </w:r>
      <w:r w:rsidRPr="008B2149">
        <w:rPr>
          <w:rFonts w:ascii="仿宋_GB2312" w:eastAsia="宋体" w:hAnsi="仿宋_GB2312" w:cs="Times New Roman"/>
        </w:rPr>
        <w:t xml:space="preserve"> </w:t>
      </w:r>
      <w:r w:rsidRPr="008B2149">
        <w:rPr>
          <w:rFonts w:ascii="仿宋_GB2312" w:eastAsia="宋体" w:hAnsi="仿宋_GB2312" w:cs="Times New Roman"/>
        </w:rPr>
        <w:t>食品制造工业</w:t>
      </w:r>
      <w:proofErr w:type="gramStart"/>
      <w:r w:rsidRPr="008B2149">
        <w:rPr>
          <w:rFonts w:ascii="仿宋_GB2312" w:eastAsia="宋体" w:hAnsi="仿宋_GB2312" w:cs="Times New Roman"/>
        </w:rPr>
        <w:t>—</w:t>
      </w:r>
      <w:r w:rsidRPr="008B2149">
        <w:rPr>
          <w:rFonts w:ascii="仿宋_GB2312" w:eastAsia="宋体" w:hAnsi="仿宋_GB2312" w:cs="Times New Roman"/>
        </w:rPr>
        <w:t>方便</w:t>
      </w:r>
      <w:proofErr w:type="gramEnd"/>
      <w:r w:rsidRPr="008B2149">
        <w:rPr>
          <w:rFonts w:ascii="仿宋_GB2312" w:eastAsia="宋体" w:hAnsi="仿宋_GB2312" w:cs="Times New Roman"/>
        </w:rPr>
        <w:t>食品、食品及饲料添加剂制造工业</w:t>
      </w:r>
      <w:r w:rsidRPr="008B2149">
        <w:rPr>
          <w:rFonts w:ascii="仿宋_GB2312" w:eastAsia="宋体" w:hAnsi="仿宋_GB2312" w:cs="Times New Roman" w:hint="eastAsia"/>
        </w:rPr>
        <w:t xml:space="preserve">                      </w:t>
      </w:r>
      <w:r>
        <w:rPr>
          <w:rFonts w:ascii="仿宋_GB2312" w:eastAsia="宋体" w:hAnsi="仿宋_GB2312" w:cs="Times New Roman" w:hint="eastAsia"/>
        </w:rPr>
        <w:t xml:space="preserve">    </w:t>
      </w:r>
      <w:r w:rsidRPr="008B2149">
        <w:rPr>
          <w:rFonts w:ascii="仿宋_GB2312" w:eastAsia="宋体" w:hAnsi="仿宋_GB2312" w:cs="Times New Roman"/>
        </w:rPr>
        <w:t>—</w:t>
      </w:r>
      <w:r>
        <w:rPr>
          <w:rFonts w:ascii="仿宋_GB2312" w:eastAsia="宋体" w:hAnsi="仿宋_GB2312" w:cs="Times New Roman" w:hint="eastAsia"/>
        </w:rPr>
        <w:t>署名</w:t>
      </w:r>
    </w:p>
    <w:p w:rsidR="00C30D42" w:rsidRPr="008B2149" w:rsidRDefault="00C30D42" w:rsidP="00C30D42">
      <w:pPr>
        <w:numPr>
          <w:ilvl w:val="0"/>
          <w:numId w:val="1"/>
        </w:numPr>
        <w:adjustRightInd w:val="0"/>
        <w:snapToGrid w:val="0"/>
        <w:spacing w:line="360" w:lineRule="auto"/>
        <w:rPr>
          <w:rFonts w:ascii="仿宋_GB2312" w:eastAsia="宋体" w:hAnsi="仿宋_GB2312" w:cs="Times New Roman"/>
        </w:rPr>
      </w:pPr>
      <w:r w:rsidRPr="008B2149">
        <w:rPr>
          <w:rFonts w:ascii="仿宋_GB2312" w:eastAsia="宋体" w:hAnsi="仿宋_GB2312" w:cs="Times New Roman" w:hint="eastAsia"/>
        </w:rPr>
        <w:t>T/CNLIC XXXX</w:t>
      </w:r>
      <w:r w:rsidRPr="008B2149">
        <w:rPr>
          <w:rFonts w:ascii="仿宋_GB2312" w:eastAsia="宋体" w:hAnsi="仿宋_GB2312" w:cs="Times New Roman" w:hint="eastAsia"/>
        </w:rPr>
        <w:t>－</w:t>
      </w:r>
      <w:r w:rsidRPr="008B2149">
        <w:rPr>
          <w:rFonts w:ascii="仿宋_GB2312" w:eastAsia="宋体" w:hAnsi="仿宋_GB2312" w:cs="Times New Roman" w:hint="eastAsia"/>
        </w:rPr>
        <w:t>2019</w:t>
      </w:r>
      <w:r>
        <w:rPr>
          <w:rFonts w:ascii="仿宋_GB2312" w:eastAsia="宋体" w:hAnsi="仿宋_GB2312" w:cs="Times New Roman" w:hint="eastAsia"/>
        </w:rPr>
        <w:t xml:space="preserve"> </w:t>
      </w:r>
      <w:r>
        <w:rPr>
          <w:rFonts w:ascii="仿宋_GB2312" w:eastAsia="宋体" w:hAnsi="仿宋_GB2312" w:cs="Times New Roman" w:hint="eastAsia"/>
        </w:rPr>
        <w:t>符离集烧鸡</w:t>
      </w:r>
      <w:r>
        <w:rPr>
          <w:rFonts w:ascii="仿宋_GB2312" w:eastAsia="宋体" w:hAnsi="仿宋_GB2312" w:cs="Times New Roman" w:hint="eastAsia"/>
        </w:rPr>
        <w:t xml:space="preserve">             </w:t>
      </w:r>
      <w:r w:rsidRPr="008B2149">
        <w:rPr>
          <w:rFonts w:ascii="仿宋_GB2312" w:eastAsia="宋体" w:hAnsi="仿宋_GB2312" w:cs="Times New Roman"/>
        </w:rPr>
        <w:t>—</w:t>
      </w:r>
      <w:r>
        <w:rPr>
          <w:rFonts w:ascii="仿宋_GB2312" w:eastAsia="宋体" w:hAnsi="仿宋_GB2312" w:cs="Times New Roman" w:hint="eastAsia"/>
        </w:rPr>
        <w:t>署名</w:t>
      </w:r>
    </w:p>
    <w:p w:rsidR="00E45B5F" w:rsidRDefault="00E45B5F" w:rsidP="00E45B5F">
      <w:pPr>
        <w:rPr>
          <w:rFonts w:hint="eastAsia"/>
          <w:szCs w:val="28"/>
        </w:rPr>
      </w:pPr>
    </w:p>
    <w:p w:rsidR="00C30D42" w:rsidRDefault="00C30D42" w:rsidP="00C30D42">
      <w:pPr>
        <w:rPr>
          <w:szCs w:val="28"/>
        </w:rPr>
      </w:pPr>
      <w:r>
        <w:rPr>
          <w:rFonts w:hint="eastAsia"/>
          <w:szCs w:val="28"/>
        </w:rPr>
        <w:t>第三部分</w:t>
      </w:r>
    </w:p>
    <w:p w:rsidR="00C30D42" w:rsidRDefault="00C30D42" w:rsidP="00E45B5F">
      <w:pPr>
        <w:rPr>
          <w:szCs w:val="28"/>
        </w:rPr>
      </w:pPr>
    </w:p>
    <w:p w:rsidR="00C30D42" w:rsidRPr="00C30D42" w:rsidRDefault="00C30D42" w:rsidP="00C30D42">
      <w:pPr>
        <w:adjustRightInd w:val="0"/>
        <w:snapToGrid w:val="0"/>
        <w:spacing w:before="240" w:line="360" w:lineRule="auto"/>
        <w:jc w:val="center"/>
        <w:rPr>
          <w:rFonts w:ascii="仿宋_GB2312" w:eastAsia="宋体" w:hAnsi="仿宋_GB2312" w:cs="Times New Roman"/>
          <w:b/>
          <w:sz w:val="24"/>
        </w:rPr>
      </w:pPr>
      <w:r w:rsidRPr="00C30D42">
        <w:rPr>
          <w:rFonts w:ascii="仿宋_GB2312" w:eastAsia="宋体" w:hAnsi="仿宋_GB2312" w:cs="Times New Roman" w:hint="eastAsia"/>
          <w:b/>
          <w:sz w:val="24"/>
        </w:rPr>
        <w:t>著作、论文及重要技术报告登记</w:t>
      </w:r>
    </w:p>
    <w:p w:rsidR="00C30D42" w:rsidRDefault="00C30D42" w:rsidP="00C30D42">
      <w:pPr>
        <w:rPr>
          <w:rFonts w:hint="eastAsia"/>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3969"/>
        <w:gridCol w:w="2268"/>
        <w:gridCol w:w="1089"/>
      </w:tblGrid>
      <w:tr w:rsidR="00C30D42" w:rsidTr="00B74A30">
        <w:tc>
          <w:tcPr>
            <w:tcW w:w="954" w:type="dxa"/>
            <w:vAlign w:val="center"/>
          </w:tcPr>
          <w:p w:rsidR="00C30D42" w:rsidRPr="00C30D42" w:rsidRDefault="00C30D42" w:rsidP="00B74A30">
            <w:pPr>
              <w:jc w:val="center"/>
              <w:rPr>
                <w:szCs w:val="21"/>
              </w:rPr>
            </w:pPr>
            <w:r w:rsidRPr="00C30D42">
              <w:rPr>
                <w:rFonts w:hint="eastAsia"/>
                <w:szCs w:val="21"/>
              </w:rPr>
              <w:t>日</w:t>
            </w:r>
            <w:r w:rsidRPr="00C30D42">
              <w:rPr>
                <w:rFonts w:hint="eastAsia"/>
                <w:szCs w:val="21"/>
              </w:rPr>
              <w:t xml:space="preserve"> </w:t>
            </w:r>
            <w:r w:rsidRPr="00C30D42">
              <w:rPr>
                <w:rFonts w:hint="eastAsia"/>
                <w:szCs w:val="21"/>
              </w:rPr>
              <w:t>期</w:t>
            </w:r>
          </w:p>
        </w:tc>
        <w:tc>
          <w:tcPr>
            <w:tcW w:w="3969" w:type="dxa"/>
            <w:vAlign w:val="center"/>
          </w:tcPr>
          <w:p w:rsidR="00C30D42" w:rsidRPr="00C30D42" w:rsidRDefault="00C30D42" w:rsidP="00B74A30">
            <w:pPr>
              <w:jc w:val="center"/>
              <w:rPr>
                <w:szCs w:val="21"/>
              </w:rPr>
            </w:pPr>
            <w:r w:rsidRPr="00C30D42">
              <w:rPr>
                <w:rFonts w:hint="eastAsia"/>
                <w:szCs w:val="21"/>
              </w:rPr>
              <w:t>名称及内容提要</w:t>
            </w:r>
          </w:p>
        </w:tc>
        <w:tc>
          <w:tcPr>
            <w:tcW w:w="2268" w:type="dxa"/>
            <w:vAlign w:val="center"/>
          </w:tcPr>
          <w:p w:rsidR="00C30D42" w:rsidRPr="00C30D42" w:rsidRDefault="00C30D42" w:rsidP="00B74A30">
            <w:pPr>
              <w:rPr>
                <w:szCs w:val="21"/>
              </w:rPr>
            </w:pPr>
            <w:r w:rsidRPr="00C30D42">
              <w:rPr>
                <w:rFonts w:hint="eastAsia"/>
                <w:szCs w:val="21"/>
              </w:rPr>
              <w:t>出版、登载、获奖或在学术会议上交流情况</w:t>
            </w:r>
          </w:p>
        </w:tc>
        <w:tc>
          <w:tcPr>
            <w:tcW w:w="1089" w:type="dxa"/>
            <w:vAlign w:val="center"/>
          </w:tcPr>
          <w:p w:rsidR="00C30D42" w:rsidRPr="00C30D42" w:rsidRDefault="00C30D42" w:rsidP="00B74A30">
            <w:pPr>
              <w:jc w:val="center"/>
              <w:rPr>
                <w:szCs w:val="21"/>
              </w:rPr>
            </w:pPr>
            <w:r w:rsidRPr="00C30D42">
              <w:rPr>
                <w:rFonts w:hint="eastAsia"/>
                <w:szCs w:val="21"/>
              </w:rPr>
              <w:t>合（独）著、译著</w:t>
            </w:r>
          </w:p>
        </w:tc>
      </w:tr>
      <w:tr w:rsidR="00C30D42" w:rsidTr="00B74A30">
        <w:trPr>
          <w:trHeight w:val="11817"/>
        </w:trPr>
        <w:tc>
          <w:tcPr>
            <w:tcW w:w="954" w:type="dxa"/>
          </w:tcPr>
          <w:p w:rsidR="00C30D42" w:rsidRPr="00C30D42" w:rsidRDefault="00C30D42" w:rsidP="00B74A30">
            <w:pPr>
              <w:rPr>
                <w:rFonts w:hint="eastAsia"/>
                <w:szCs w:val="21"/>
              </w:rPr>
            </w:pPr>
            <w:r w:rsidRPr="00C30D42">
              <w:rPr>
                <w:rFonts w:hint="eastAsia"/>
                <w:szCs w:val="21"/>
              </w:rPr>
              <w:lastRenderedPageBreak/>
              <w:t>2012</w:t>
            </w:r>
            <w:r w:rsidRPr="00C30D42">
              <w:rPr>
                <w:rFonts w:hint="eastAsia"/>
                <w:szCs w:val="21"/>
              </w:rPr>
              <w:t>年</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2014</w:t>
            </w:r>
            <w:r w:rsidRPr="00C30D42">
              <w:rPr>
                <w:rFonts w:hint="eastAsia"/>
                <w:szCs w:val="21"/>
              </w:rPr>
              <w:t>年</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2012</w:t>
            </w:r>
            <w:r w:rsidRPr="00C30D42">
              <w:rPr>
                <w:rFonts w:hint="eastAsia"/>
                <w:szCs w:val="21"/>
              </w:rPr>
              <w:t>年</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2013</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12</w:t>
            </w:r>
            <w:r w:rsidRPr="00C30D42">
              <w:rPr>
                <w:rFonts w:hint="eastAsia"/>
                <w:szCs w:val="21"/>
              </w:rPr>
              <w:t>期</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2013</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6</w:t>
            </w:r>
            <w:r w:rsidRPr="00C30D42">
              <w:rPr>
                <w:rFonts w:hint="eastAsia"/>
                <w:szCs w:val="21"/>
              </w:rPr>
              <w:t>期</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2013</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6</w:t>
            </w:r>
            <w:r w:rsidRPr="00C30D42">
              <w:rPr>
                <w:rFonts w:hint="eastAsia"/>
                <w:szCs w:val="21"/>
              </w:rPr>
              <w:t>期</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2015</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4</w:t>
            </w:r>
            <w:r w:rsidRPr="00C30D42">
              <w:rPr>
                <w:rFonts w:hint="eastAsia"/>
                <w:szCs w:val="21"/>
              </w:rPr>
              <w:t>期</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rFonts w:hint="eastAsia"/>
                <w:szCs w:val="21"/>
              </w:rPr>
            </w:pPr>
            <w:r w:rsidRPr="00C30D42">
              <w:rPr>
                <w:rFonts w:hint="eastAsia"/>
                <w:szCs w:val="21"/>
              </w:rPr>
              <w:t>2016</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2</w:t>
            </w:r>
            <w:r w:rsidRPr="00C30D42">
              <w:rPr>
                <w:rFonts w:hint="eastAsia"/>
                <w:szCs w:val="21"/>
              </w:rPr>
              <w:t>期</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2018</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1</w:t>
            </w:r>
            <w:r w:rsidRPr="00C30D42">
              <w:rPr>
                <w:rFonts w:hint="eastAsia"/>
                <w:szCs w:val="21"/>
              </w:rPr>
              <w:t>期</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2018</w:t>
            </w:r>
            <w:r w:rsidRPr="00C30D42">
              <w:rPr>
                <w:rFonts w:hint="eastAsia"/>
                <w:szCs w:val="21"/>
              </w:rPr>
              <w:t>年</w:t>
            </w:r>
          </w:p>
          <w:p w:rsidR="00C30D42" w:rsidRPr="00C30D42" w:rsidRDefault="00C30D42" w:rsidP="00B74A30">
            <w:pPr>
              <w:rPr>
                <w:rFonts w:hint="eastAsia"/>
                <w:szCs w:val="21"/>
              </w:rPr>
            </w:pPr>
            <w:r w:rsidRPr="00C30D42">
              <w:rPr>
                <w:rFonts w:hint="eastAsia"/>
                <w:szCs w:val="21"/>
              </w:rPr>
              <w:t>第</w:t>
            </w:r>
            <w:r w:rsidRPr="00C30D42">
              <w:rPr>
                <w:rFonts w:hint="eastAsia"/>
                <w:szCs w:val="21"/>
              </w:rPr>
              <w:t>2</w:t>
            </w:r>
            <w:r w:rsidRPr="00C30D42">
              <w:rPr>
                <w:rFonts w:hint="eastAsia"/>
                <w:szCs w:val="21"/>
              </w:rPr>
              <w:t>期</w:t>
            </w:r>
          </w:p>
          <w:p w:rsidR="00C30D42" w:rsidRPr="00C30D42" w:rsidRDefault="00C30D42" w:rsidP="00B74A30">
            <w:pPr>
              <w:rPr>
                <w:szCs w:val="21"/>
              </w:rPr>
            </w:pPr>
          </w:p>
        </w:tc>
        <w:tc>
          <w:tcPr>
            <w:tcW w:w="3969" w:type="dxa"/>
          </w:tcPr>
          <w:p w:rsidR="00C30D42" w:rsidRPr="00C30D42" w:rsidRDefault="00C30D42" w:rsidP="00B74A30">
            <w:pPr>
              <w:rPr>
                <w:rFonts w:hint="eastAsia"/>
                <w:szCs w:val="21"/>
              </w:rPr>
            </w:pPr>
            <w:r w:rsidRPr="00C30D42">
              <w:rPr>
                <w:rFonts w:hint="eastAsia"/>
                <w:szCs w:val="21"/>
              </w:rPr>
              <w:lastRenderedPageBreak/>
              <w:t>《罐头食品知识问答》；内容提要：</w:t>
            </w:r>
            <w:r w:rsidRPr="00C30D42">
              <w:rPr>
                <w:szCs w:val="21"/>
              </w:rPr>
              <w:t>包括</w:t>
            </w:r>
            <w:r w:rsidRPr="00C30D42">
              <w:rPr>
                <w:rFonts w:hint="eastAsia"/>
                <w:szCs w:val="21"/>
              </w:rPr>
              <w:t>五</w:t>
            </w:r>
            <w:r w:rsidRPr="00C30D42">
              <w:rPr>
                <w:szCs w:val="21"/>
              </w:rPr>
              <w:t>部分内容，第一部分为基础知识；第二部分为卫生与安全；第三部分为品质与选购；第四部分为运输与贮存；第五部分为营养与健康。</w:t>
            </w:r>
          </w:p>
          <w:p w:rsidR="00C30D42" w:rsidRPr="00C30D42" w:rsidRDefault="00C30D42" w:rsidP="00B74A30">
            <w:pPr>
              <w:rPr>
                <w:rFonts w:hint="eastAsia"/>
                <w:szCs w:val="21"/>
              </w:rPr>
            </w:pPr>
          </w:p>
          <w:p w:rsidR="00C30D42" w:rsidRPr="00C30D42" w:rsidRDefault="00C30D42" w:rsidP="00B74A30">
            <w:pPr>
              <w:rPr>
                <w:szCs w:val="21"/>
              </w:rPr>
            </w:pPr>
            <w:r w:rsidRPr="00C30D42">
              <w:rPr>
                <w:rFonts w:hint="eastAsia"/>
                <w:szCs w:val="21"/>
              </w:rPr>
              <w:t>《食品保藏与加工工艺实验指导》；内容提要：</w:t>
            </w:r>
            <w:r w:rsidRPr="00C30D42">
              <w:rPr>
                <w:szCs w:val="21"/>
              </w:rPr>
              <w:t>共分为六章内容，包括果蔬、水产品、谷物、畜禽、乳制品和饮料等的保藏与加工工艺，以及食品实验方法的选择与数据处理等。</w:t>
            </w:r>
          </w:p>
          <w:p w:rsidR="00C30D42" w:rsidRPr="00C30D42" w:rsidRDefault="00C30D42" w:rsidP="00B74A30">
            <w:pPr>
              <w:rPr>
                <w:rFonts w:hint="eastAsia"/>
                <w:szCs w:val="21"/>
              </w:rPr>
            </w:pPr>
          </w:p>
          <w:p w:rsidR="00C30D42" w:rsidRPr="00C30D42" w:rsidRDefault="00C30D42" w:rsidP="00B74A30">
            <w:pPr>
              <w:rPr>
                <w:szCs w:val="21"/>
              </w:rPr>
            </w:pPr>
            <w:r w:rsidRPr="00C30D42">
              <w:rPr>
                <w:szCs w:val="21"/>
              </w:rPr>
              <w:t>HMF</w:t>
            </w:r>
            <w:r w:rsidRPr="00C30D42">
              <w:rPr>
                <w:szCs w:val="21"/>
              </w:rPr>
              <w:t>及其在乳制品质量评价研究中的应用</w:t>
            </w:r>
            <w:r w:rsidRPr="00C30D42">
              <w:rPr>
                <w:rFonts w:hint="eastAsia"/>
                <w:szCs w:val="21"/>
              </w:rPr>
              <w:t>；内容提要：综述了</w:t>
            </w:r>
            <w:r w:rsidRPr="00C30D42">
              <w:rPr>
                <w:rFonts w:hint="eastAsia"/>
                <w:szCs w:val="21"/>
              </w:rPr>
              <w:t>HMF</w:t>
            </w:r>
            <w:r w:rsidRPr="00C30D42">
              <w:rPr>
                <w:rFonts w:hint="eastAsia"/>
                <w:szCs w:val="21"/>
              </w:rPr>
              <w:t>检测方法研究进展及其作为热损伤标志物在乳制品质量控制研究中的应用现状。</w:t>
            </w: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szCs w:val="21"/>
              </w:rPr>
              <w:t>黄酒酿造过程细菌群落结构变化</w:t>
            </w:r>
            <w:bookmarkStart w:id="0" w:name="OLE_LINK80"/>
            <w:r w:rsidRPr="00C30D42">
              <w:rPr>
                <w:szCs w:val="21"/>
              </w:rPr>
              <w:t>初步研究</w:t>
            </w:r>
            <w:bookmarkEnd w:id="0"/>
            <w:r w:rsidRPr="00C30D42">
              <w:rPr>
                <w:rFonts w:hint="eastAsia"/>
                <w:szCs w:val="21"/>
              </w:rPr>
              <w:t>；内容提要：应用变性梯度凝胶电泳技术对黄酒酿造过程细菌群落的结构变化进行分析研究。</w:t>
            </w: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szCs w:val="21"/>
              </w:rPr>
              <w:t>发酵型饮料酒中生物</w:t>
            </w:r>
            <w:proofErr w:type="gramStart"/>
            <w:r w:rsidRPr="00C30D42">
              <w:rPr>
                <w:szCs w:val="21"/>
              </w:rPr>
              <w:t>胺</w:t>
            </w:r>
            <w:proofErr w:type="gramEnd"/>
            <w:r w:rsidRPr="00C30D42">
              <w:rPr>
                <w:szCs w:val="21"/>
              </w:rPr>
              <w:t>研究进展</w:t>
            </w:r>
            <w:r w:rsidRPr="00C30D42">
              <w:rPr>
                <w:rFonts w:hint="eastAsia"/>
                <w:szCs w:val="21"/>
              </w:rPr>
              <w:t>；内容提要：对葡萄酒、啤酒和黄酒等发酵型饮料酒中生物胺的来源、种类及含量水平、检测方法等进行了综述。</w:t>
            </w: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szCs w:val="21"/>
              </w:rPr>
              <w:t>国内消费市场葡萄酒与啤酒中生物</w:t>
            </w:r>
            <w:proofErr w:type="gramStart"/>
            <w:r w:rsidRPr="00C30D42">
              <w:rPr>
                <w:szCs w:val="21"/>
              </w:rPr>
              <w:t>胺</w:t>
            </w:r>
            <w:proofErr w:type="gramEnd"/>
            <w:r w:rsidRPr="00C30D42">
              <w:rPr>
                <w:szCs w:val="21"/>
              </w:rPr>
              <w:t>污染水平测定与分析</w:t>
            </w:r>
            <w:r w:rsidRPr="00C30D42">
              <w:rPr>
                <w:rFonts w:hint="eastAsia"/>
                <w:szCs w:val="21"/>
              </w:rPr>
              <w:t>；内容提要：研究建立一种同时检测葡萄酒和啤酒中</w:t>
            </w:r>
            <w:r w:rsidRPr="00C30D42">
              <w:rPr>
                <w:rFonts w:hint="eastAsia"/>
                <w:szCs w:val="21"/>
              </w:rPr>
              <w:t xml:space="preserve">8 </w:t>
            </w:r>
            <w:r w:rsidRPr="00C30D42">
              <w:rPr>
                <w:rFonts w:hint="eastAsia"/>
                <w:szCs w:val="21"/>
              </w:rPr>
              <w:t>种生物胺的高效液相色谱法，对国内消费市场部分葡萄酒和啤酒中生物胺的污染情况进行分析。</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szCs w:val="21"/>
              </w:rPr>
            </w:pPr>
            <w:r w:rsidRPr="00C30D42">
              <w:rPr>
                <w:rFonts w:hint="eastAsia"/>
                <w:szCs w:val="21"/>
              </w:rPr>
              <w:t>猪肉类罐头食品中总</w:t>
            </w:r>
            <w:r w:rsidRPr="00C30D42">
              <w:rPr>
                <w:rFonts w:hint="eastAsia"/>
                <w:szCs w:val="21"/>
              </w:rPr>
              <w:t xml:space="preserve"> DNA </w:t>
            </w:r>
            <w:r w:rsidRPr="00C30D42">
              <w:rPr>
                <w:rFonts w:hint="eastAsia"/>
                <w:szCs w:val="21"/>
              </w:rPr>
              <w:t>提取方法的比较；内容提要：以</w:t>
            </w:r>
            <w:r w:rsidRPr="00C30D42">
              <w:rPr>
                <w:rFonts w:hint="eastAsia"/>
                <w:szCs w:val="21"/>
              </w:rPr>
              <w:t>7</w:t>
            </w:r>
            <w:r w:rsidRPr="00C30D42">
              <w:rPr>
                <w:rFonts w:hint="eastAsia"/>
                <w:szCs w:val="21"/>
              </w:rPr>
              <w:t>种猪肉类罐头食品为研究对象，比较了</w:t>
            </w:r>
            <w:r w:rsidRPr="00C30D42">
              <w:rPr>
                <w:rFonts w:hint="eastAsia"/>
                <w:szCs w:val="21"/>
              </w:rPr>
              <w:t xml:space="preserve"> EE101-02 DNA </w:t>
            </w:r>
            <w:r w:rsidRPr="00C30D42">
              <w:rPr>
                <w:rFonts w:hint="eastAsia"/>
                <w:szCs w:val="21"/>
              </w:rPr>
              <w:t>提取试剂盒、</w:t>
            </w:r>
            <w:r w:rsidRPr="00C30D42">
              <w:rPr>
                <w:rFonts w:hint="eastAsia"/>
                <w:szCs w:val="21"/>
              </w:rPr>
              <w:t>SDS</w:t>
            </w:r>
            <w:r w:rsidRPr="00C30D42">
              <w:rPr>
                <w:rFonts w:hint="eastAsia"/>
                <w:szCs w:val="21"/>
              </w:rPr>
              <w:t>法、</w:t>
            </w:r>
            <w:r w:rsidRPr="00C30D42">
              <w:rPr>
                <w:rFonts w:hint="eastAsia"/>
                <w:szCs w:val="21"/>
              </w:rPr>
              <w:t>CTAB</w:t>
            </w:r>
            <w:r w:rsidRPr="00C30D42">
              <w:rPr>
                <w:rFonts w:hint="eastAsia"/>
                <w:szCs w:val="21"/>
              </w:rPr>
              <w:t>法和</w:t>
            </w:r>
            <w:proofErr w:type="gramStart"/>
            <w:r w:rsidRPr="00C30D42">
              <w:rPr>
                <w:rFonts w:hint="eastAsia"/>
                <w:szCs w:val="21"/>
              </w:rPr>
              <w:t>异硫</w:t>
            </w:r>
            <w:proofErr w:type="gramEnd"/>
            <w:r w:rsidRPr="00C30D42">
              <w:rPr>
                <w:rFonts w:hint="eastAsia"/>
                <w:szCs w:val="21"/>
              </w:rPr>
              <w:t>氰酸</w:t>
            </w:r>
            <w:proofErr w:type="gramStart"/>
            <w:r w:rsidRPr="00C30D42">
              <w:rPr>
                <w:rFonts w:hint="eastAsia"/>
                <w:szCs w:val="21"/>
              </w:rPr>
              <w:t>胍</w:t>
            </w:r>
            <w:proofErr w:type="gramEnd"/>
            <w:r w:rsidRPr="00C30D42">
              <w:rPr>
                <w:rFonts w:hint="eastAsia"/>
                <w:szCs w:val="21"/>
              </w:rPr>
              <w:t>法对猪肉罐头食品</w:t>
            </w:r>
            <w:r w:rsidRPr="00C30D42">
              <w:rPr>
                <w:rFonts w:hint="eastAsia"/>
                <w:szCs w:val="21"/>
              </w:rPr>
              <w:t xml:space="preserve">DNA </w:t>
            </w:r>
            <w:r w:rsidRPr="00C30D42">
              <w:rPr>
                <w:rFonts w:hint="eastAsia"/>
                <w:szCs w:val="21"/>
              </w:rPr>
              <w:t>的提取效果。</w:t>
            </w:r>
          </w:p>
          <w:p w:rsidR="00C30D42" w:rsidRPr="00C30D42" w:rsidRDefault="00C30D42" w:rsidP="00B74A30">
            <w:pPr>
              <w:rPr>
                <w:szCs w:val="21"/>
              </w:rPr>
            </w:pPr>
          </w:p>
          <w:p w:rsidR="00C30D42" w:rsidRPr="00C30D42" w:rsidRDefault="00C30D42" w:rsidP="00B74A30">
            <w:pPr>
              <w:rPr>
                <w:rFonts w:hint="eastAsia"/>
                <w:szCs w:val="21"/>
              </w:rPr>
            </w:pPr>
            <w:r w:rsidRPr="00C30D42">
              <w:rPr>
                <w:rFonts w:hint="eastAsia"/>
                <w:szCs w:val="21"/>
              </w:rPr>
              <w:lastRenderedPageBreak/>
              <w:t>国产葡萄酒中生物</w:t>
            </w:r>
            <w:proofErr w:type="gramStart"/>
            <w:r w:rsidRPr="00C30D42">
              <w:rPr>
                <w:rFonts w:hint="eastAsia"/>
                <w:szCs w:val="21"/>
              </w:rPr>
              <w:t>胺</w:t>
            </w:r>
            <w:proofErr w:type="gramEnd"/>
            <w:r w:rsidRPr="00C30D42">
              <w:rPr>
                <w:rFonts w:hint="eastAsia"/>
                <w:szCs w:val="21"/>
              </w:rPr>
              <w:t>组成与含量分析；内容提要：通过对国产葡萄酒产品中生物</w:t>
            </w:r>
            <w:proofErr w:type="gramStart"/>
            <w:r w:rsidRPr="00C30D42">
              <w:rPr>
                <w:rFonts w:hint="eastAsia"/>
                <w:szCs w:val="21"/>
              </w:rPr>
              <w:t>胺</w:t>
            </w:r>
            <w:proofErr w:type="gramEnd"/>
            <w:r w:rsidRPr="00C30D42">
              <w:rPr>
                <w:rFonts w:hint="eastAsia"/>
                <w:szCs w:val="21"/>
              </w:rPr>
              <w:t>组成和含量的检测分析</w:t>
            </w:r>
            <w:r w:rsidRPr="00C30D42">
              <w:rPr>
                <w:rFonts w:hint="eastAsia"/>
                <w:szCs w:val="21"/>
              </w:rPr>
              <w:t>,</w:t>
            </w:r>
            <w:r w:rsidRPr="00C30D42">
              <w:rPr>
                <w:rFonts w:hint="eastAsia"/>
                <w:szCs w:val="21"/>
              </w:rPr>
              <w:t>了解国产葡萄酒中生物</w:t>
            </w:r>
            <w:proofErr w:type="gramStart"/>
            <w:r w:rsidRPr="00C30D42">
              <w:rPr>
                <w:rFonts w:hint="eastAsia"/>
                <w:szCs w:val="21"/>
              </w:rPr>
              <w:t>胺</w:t>
            </w:r>
            <w:proofErr w:type="gramEnd"/>
            <w:r w:rsidRPr="00C30D42">
              <w:rPr>
                <w:rFonts w:hint="eastAsia"/>
                <w:szCs w:val="21"/>
              </w:rPr>
              <w:t>含量现状。</w:t>
            </w: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“肽植”固体饮料的体外活性和对斑马鱼肝脏保护作用的评价；内容提要：主要研究了以药食两用中药和玉米</w:t>
            </w:r>
            <w:proofErr w:type="gramStart"/>
            <w:r w:rsidRPr="00C30D42">
              <w:rPr>
                <w:rFonts w:hint="eastAsia"/>
                <w:szCs w:val="21"/>
              </w:rPr>
              <w:t>低聚肽</w:t>
            </w:r>
            <w:proofErr w:type="gramEnd"/>
            <w:r w:rsidRPr="00C30D42">
              <w:rPr>
                <w:rFonts w:hint="eastAsia"/>
                <w:szCs w:val="21"/>
              </w:rPr>
              <w:t>为基础原料而开发的一款固体饮料的体外活性评价和护肝</w:t>
            </w:r>
            <w:r w:rsidRPr="00C30D42">
              <w:rPr>
                <w:rFonts w:hint="eastAsia"/>
                <w:szCs w:val="21"/>
              </w:rPr>
              <w:t xml:space="preserve"> </w:t>
            </w:r>
            <w:r w:rsidRPr="00C30D42">
              <w:rPr>
                <w:rFonts w:hint="eastAsia"/>
                <w:szCs w:val="21"/>
              </w:rPr>
              <w:t>功能特性。</w:t>
            </w:r>
          </w:p>
          <w:p w:rsidR="00C30D42" w:rsidRPr="00C30D42" w:rsidRDefault="00C30D42" w:rsidP="00B74A30">
            <w:pPr>
              <w:rPr>
                <w:rFonts w:hint="eastAsia"/>
                <w:szCs w:val="21"/>
              </w:rPr>
            </w:pPr>
          </w:p>
          <w:p w:rsidR="00C30D42" w:rsidRPr="00C30D42" w:rsidRDefault="00C30D42" w:rsidP="00B74A30">
            <w:pPr>
              <w:rPr>
                <w:szCs w:val="21"/>
              </w:rPr>
            </w:pPr>
            <w:r w:rsidRPr="00C30D42">
              <w:rPr>
                <w:rFonts w:hint="eastAsia"/>
                <w:szCs w:val="21"/>
              </w:rPr>
              <w:t>不同干燥方式与粉碎粒度对</w:t>
            </w:r>
            <w:proofErr w:type="gramStart"/>
            <w:r w:rsidRPr="00C30D42">
              <w:rPr>
                <w:rFonts w:hint="eastAsia"/>
                <w:szCs w:val="21"/>
              </w:rPr>
              <w:t>玛咖</w:t>
            </w:r>
            <w:proofErr w:type="gramEnd"/>
            <w:r w:rsidRPr="00C30D42">
              <w:rPr>
                <w:rFonts w:hint="eastAsia"/>
                <w:szCs w:val="21"/>
              </w:rPr>
              <w:t>活性成分和气味影响的研究；内容提要：以</w:t>
            </w:r>
            <w:proofErr w:type="gramStart"/>
            <w:r w:rsidRPr="00C30D42">
              <w:rPr>
                <w:rFonts w:hint="eastAsia"/>
                <w:szCs w:val="21"/>
              </w:rPr>
              <w:t>玛咖</w:t>
            </w:r>
            <w:proofErr w:type="gramEnd"/>
            <w:r w:rsidRPr="00C30D42">
              <w:rPr>
                <w:rFonts w:hint="eastAsia"/>
                <w:szCs w:val="21"/>
              </w:rPr>
              <w:t>为研究对象，比较自然干燥、热风干燥和冷冻干燥等干燥方式对</w:t>
            </w:r>
            <w:proofErr w:type="gramStart"/>
            <w:r w:rsidRPr="00C30D42">
              <w:rPr>
                <w:rFonts w:hint="eastAsia"/>
                <w:szCs w:val="21"/>
              </w:rPr>
              <w:t>玛咖</w:t>
            </w:r>
            <w:proofErr w:type="gramEnd"/>
            <w:r w:rsidRPr="00C30D42">
              <w:rPr>
                <w:rFonts w:hint="eastAsia"/>
                <w:szCs w:val="21"/>
              </w:rPr>
              <w:t>中芥子油</w:t>
            </w:r>
            <w:proofErr w:type="gramStart"/>
            <w:r w:rsidRPr="00C30D42">
              <w:rPr>
                <w:rFonts w:hint="eastAsia"/>
                <w:szCs w:val="21"/>
              </w:rPr>
              <w:t>苷</w:t>
            </w:r>
            <w:proofErr w:type="gramEnd"/>
            <w:r w:rsidRPr="00C30D42">
              <w:rPr>
                <w:rFonts w:hint="eastAsia"/>
                <w:szCs w:val="21"/>
              </w:rPr>
              <w:t>、</w:t>
            </w:r>
            <w:proofErr w:type="gramStart"/>
            <w:r w:rsidRPr="00C30D42">
              <w:rPr>
                <w:rFonts w:hint="eastAsia"/>
                <w:szCs w:val="21"/>
              </w:rPr>
              <w:t>玛咖</w:t>
            </w:r>
            <w:proofErr w:type="gramEnd"/>
            <w:r w:rsidRPr="00C30D42">
              <w:rPr>
                <w:rFonts w:hint="eastAsia"/>
                <w:szCs w:val="21"/>
              </w:rPr>
              <w:t>酰胺和</w:t>
            </w:r>
            <w:proofErr w:type="gramStart"/>
            <w:r w:rsidRPr="00C30D42">
              <w:rPr>
                <w:rFonts w:hint="eastAsia"/>
                <w:szCs w:val="21"/>
              </w:rPr>
              <w:t>玛咖</w:t>
            </w:r>
            <w:proofErr w:type="gramEnd"/>
            <w:r w:rsidRPr="00C30D42">
              <w:rPr>
                <w:rFonts w:hint="eastAsia"/>
                <w:szCs w:val="21"/>
              </w:rPr>
              <w:t>烯的影响。</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tc>
        <w:tc>
          <w:tcPr>
            <w:tcW w:w="2268" w:type="dxa"/>
          </w:tcPr>
          <w:p w:rsidR="00C30D42" w:rsidRPr="00C30D42" w:rsidRDefault="00C30D42" w:rsidP="00B74A30">
            <w:pPr>
              <w:rPr>
                <w:rFonts w:hint="eastAsia"/>
                <w:szCs w:val="21"/>
              </w:rPr>
            </w:pPr>
            <w:r w:rsidRPr="00C30D42">
              <w:rPr>
                <w:rFonts w:hint="eastAsia"/>
                <w:szCs w:val="21"/>
              </w:rPr>
              <w:lastRenderedPageBreak/>
              <w:t>中国标准化出版社</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中国轻工业出版社</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szCs w:val="21"/>
              </w:rPr>
              <w:t>中国乳制品工业协会年会报告论文集</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szCs w:val="21"/>
              </w:rPr>
            </w:pPr>
            <w:r w:rsidRPr="00C30D42">
              <w:rPr>
                <w:szCs w:val="21"/>
              </w:rPr>
              <w:t>食品工业科技</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szCs w:val="21"/>
              </w:rPr>
            </w:pPr>
            <w:r w:rsidRPr="00C30D42">
              <w:rPr>
                <w:szCs w:val="21"/>
              </w:rPr>
              <w:t>食品研究与开发</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szCs w:val="21"/>
              </w:rPr>
            </w:pPr>
            <w:r w:rsidRPr="00C30D42">
              <w:rPr>
                <w:szCs w:val="21"/>
              </w:rPr>
              <w:t>中国食品学报</w:t>
            </w:r>
          </w:p>
          <w:p w:rsidR="00C30D42" w:rsidRPr="00C30D42" w:rsidRDefault="00C30D42" w:rsidP="00B74A30">
            <w:pPr>
              <w:rPr>
                <w:rFonts w:hint="eastAsia"/>
                <w:szCs w:val="21"/>
              </w:rPr>
            </w:pPr>
            <w:r w:rsidRPr="00C30D42">
              <w:rPr>
                <w:szCs w:val="21"/>
              </w:rPr>
              <w:t>(EI</w:t>
            </w:r>
            <w:r w:rsidRPr="00C30D42">
              <w:rPr>
                <w:szCs w:val="21"/>
              </w:rPr>
              <w:t>收录</w:t>
            </w:r>
            <w:r w:rsidRPr="00C30D42">
              <w:rPr>
                <w:szCs w:val="21"/>
              </w:rPr>
              <w:t xml:space="preserve">) </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jc w:val="left"/>
              <w:rPr>
                <w:szCs w:val="21"/>
              </w:rPr>
            </w:pPr>
            <w:r w:rsidRPr="00C30D42">
              <w:rPr>
                <w:rFonts w:hint="eastAsia"/>
                <w:szCs w:val="21"/>
              </w:rPr>
              <w:t>食品与发酵工业</w:t>
            </w:r>
          </w:p>
          <w:p w:rsidR="00C30D42" w:rsidRPr="00C30D42" w:rsidRDefault="00C30D42" w:rsidP="00B74A30">
            <w:pPr>
              <w:jc w:val="left"/>
              <w:rPr>
                <w:szCs w:val="21"/>
              </w:rPr>
            </w:pPr>
          </w:p>
          <w:p w:rsidR="00C30D42" w:rsidRPr="00C30D42" w:rsidRDefault="00C30D42" w:rsidP="00B74A30">
            <w:pPr>
              <w:jc w:val="left"/>
              <w:rPr>
                <w:szCs w:val="21"/>
              </w:rPr>
            </w:pPr>
          </w:p>
          <w:p w:rsidR="00C30D42" w:rsidRPr="00C30D42" w:rsidRDefault="00C30D42" w:rsidP="00B74A30">
            <w:pPr>
              <w:jc w:val="left"/>
              <w:rPr>
                <w:szCs w:val="21"/>
              </w:rPr>
            </w:pPr>
          </w:p>
          <w:p w:rsidR="00C30D42" w:rsidRPr="00C30D42" w:rsidRDefault="00C30D42" w:rsidP="00B74A30">
            <w:pPr>
              <w:jc w:val="left"/>
              <w:rPr>
                <w:szCs w:val="21"/>
              </w:rPr>
            </w:pPr>
          </w:p>
          <w:p w:rsidR="00C30D42" w:rsidRPr="00C30D42" w:rsidRDefault="00C30D42" w:rsidP="00B74A30">
            <w:pPr>
              <w:jc w:val="left"/>
              <w:rPr>
                <w:rFonts w:hint="eastAsia"/>
                <w:szCs w:val="21"/>
              </w:rPr>
            </w:pPr>
          </w:p>
          <w:p w:rsidR="00C30D42" w:rsidRPr="00C30D42" w:rsidRDefault="00C30D42" w:rsidP="00B74A30">
            <w:pPr>
              <w:rPr>
                <w:szCs w:val="21"/>
              </w:rPr>
            </w:pPr>
          </w:p>
          <w:p w:rsidR="00C30D42" w:rsidRPr="00C30D42" w:rsidRDefault="00C30D42" w:rsidP="00B74A30">
            <w:pPr>
              <w:jc w:val="left"/>
              <w:rPr>
                <w:rFonts w:hint="eastAsia"/>
                <w:szCs w:val="21"/>
              </w:rPr>
            </w:pPr>
            <w:r w:rsidRPr="00C30D42">
              <w:rPr>
                <w:rFonts w:hint="eastAsia"/>
                <w:szCs w:val="21"/>
              </w:rPr>
              <w:t>食品科学技术学报</w:t>
            </w:r>
            <w:r w:rsidRPr="00C30D42">
              <w:rPr>
                <w:rFonts w:hint="eastAsia"/>
                <w:szCs w:val="21"/>
              </w:rPr>
              <w:t xml:space="preserve"> </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jc w:val="left"/>
              <w:rPr>
                <w:szCs w:val="21"/>
              </w:rPr>
            </w:pPr>
            <w:r w:rsidRPr="00C30D42">
              <w:rPr>
                <w:rFonts w:hint="eastAsia"/>
                <w:szCs w:val="21"/>
              </w:rPr>
              <w:t>食品与发酵工业</w:t>
            </w:r>
          </w:p>
          <w:p w:rsidR="00C30D42" w:rsidRPr="00C30D42" w:rsidRDefault="00C30D42" w:rsidP="00B74A30">
            <w:pPr>
              <w:jc w:val="left"/>
              <w:rPr>
                <w:rFonts w:hint="eastAsia"/>
                <w:szCs w:val="21"/>
              </w:rPr>
            </w:pPr>
          </w:p>
          <w:p w:rsidR="00C30D42" w:rsidRPr="00C30D42" w:rsidRDefault="00C30D42" w:rsidP="00B74A30">
            <w:pPr>
              <w:jc w:val="left"/>
              <w:rPr>
                <w:rFonts w:hint="eastAsia"/>
                <w:szCs w:val="21"/>
              </w:rPr>
            </w:pPr>
          </w:p>
          <w:p w:rsidR="00C30D42" w:rsidRPr="00C30D42" w:rsidRDefault="00C30D42" w:rsidP="00B74A30">
            <w:pPr>
              <w:jc w:val="left"/>
              <w:rPr>
                <w:szCs w:val="21"/>
              </w:rPr>
            </w:pPr>
          </w:p>
          <w:p w:rsidR="00C30D42" w:rsidRPr="00C30D42" w:rsidRDefault="00C30D42" w:rsidP="00B74A30">
            <w:pPr>
              <w:jc w:val="left"/>
              <w:rPr>
                <w:szCs w:val="21"/>
              </w:rPr>
            </w:pPr>
          </w:p>
          <w:p w:rsidR="00C30D42" w:rsidRPr="00C30D42" w:rsidRDefault="00C30D42" w:rsidP="00B74A30">
            <w:pPr>
              <w:jc w:val="left"/>
              <w:rPr>
                <w:szCs w:val="21"/>
              </w:rPr>
            </w:pPr>
          </w:p>
          <w:p w:rsidR="00C30D42" w:rsidRPr="00C30D42" w:rsidRDefault="00C30D42" w:rsidP="00B74A30">
            <w:pPr>
              <w:jc w:val="left"/>
              <w:rPr>
                <w:rFonts w:hint="eastAsia"/>
                <w:szCs w:val="21"/>
              </w:rPr>
            </w:pPr>
          </w:p>
          <w:p w:rsidR="00C30D42" w:rsidRPr="00C30D42" w:rsidRDefault="00C30D42" w:rsidP="00B74A30">
            <w:pPr>
              <w:jc w:val="left"/>
              <w:rPr>
                <w:szCs w:val="21"/>
              </w:rPr>
            </w:pPr>
            <w:r w:rsidRPr="00C30D42">
              <w:rPr>
                <w:rFonts w:hint="eastAsia"/>
                <w:szCs w:val="21"/>
              </w:rPr>
              <w:t>食品与发酵工业</w:t>
            </w:r>
          </w:p>
          <w:p w:rsidR="00C30D42" w:rsidRPr="00C30D42" w:rsidRDefault="00C30D42" w:rsidP="00B74A30">
            <w:pPr>
              <w:jc w:val="left"/>
              <w:rPr>
                <w:rFonts w:hint="eastAsia"/>
                <w:szCs w:val="21"/>
              </w:rPr>
            </w:pPr>
          </w:p>
        </w:tc>
        <w:tc>
          <w:tcPr>
            <w:tcW w:w="1089" w:type="dxa"/>
          </w:tcPr>
          <w:p w:rsidR="00C30D42" w:rsidRPr="00C30D42" w:rsidRDefault="00C30D42" w:rsidP="00B74A30">
            <w:pPr>
              <w:rPr>
                <w:rFonts w:hint="eastAsia"/>
                <w:szCs w:val="21"/>
              </w:rPr>
            </w:pPr>
            <w:r w:rsidRPr="00C30D42">
              <w:rPr>
                <w:rFonts w:hint="eastAsia"/>
                <w:szCs w:val="21"/>
              </w:rPr>
              <w:lastRenderedPageBreak/>
              <w:t>合著</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1/6</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2/7</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1/5</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1/5</w:t>
            </w: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6/6</w:t>
            </w: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1/3</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r w:rsidRPr="00C30D42">
              <w:rPr>
                <w:rFonts w:hint="eastAsia"/>
                <w:szCs w:val="21"/>
              </w:rPr>
              <w:t>合著</w:t>
            </w:r>
            <w:r w:rsidRPr="00C30D42">
              <w:rPr>
                <w:rFonts w:hint="eastAsia"/>
                <w:szCs w:val="21"/>
              </w:rPr>
              <w:t>3/7</w:t>
            </w:r>
          </w:p>
          <w:p w:rsidR="00C30D42" w:rsidRPr="00C30D42" w:rsidRDefault="00C30D42" w:rsidP="00B74A30">
            <w:pPr>
              <w:rPr>
                <w:rFonts w:hint="eastAsia"/>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szCs w:val="21"/>
              </w:rPr>
            </w:pPr>
          </w:p>
          <w:p w:rsidR="00C30D42" w:rsidRPr="00C30D42" w:rsidRDefault="00C30D42" w:rsidP="00B74A30">
            <w:pPr>
              <w:rPr>
                <w:rFonts w:hint="eastAsia"/>
                <w:szCs w:val="21"/>
              </w:rPr>
            </w:pPr>
          </w:p>
          <w:p w:rsidR="00C30D42" w:rsidRPr="00C30D42" w:rsidRDefault="00C30D42" w:rsidP="00B74A30">
            <w:pPr>
              <w:rPr>
                <w:rFonts w:hint="eastAsia"/>
                <w:szCs w:val="21"/>
              </w:rPr>
            </w:pPr>
          </w:p>
          <w:p w:rsidR="00C30D42" w:rsidRPr="00C30D42" w:rsidRDefault="00C30D42" w:rsidP="00B74A30">
            <w:pPr>
              <w:rPr>
                <w:szCs w:val="21"/>
              </w:rPr>
            </w:pPr>
            <w:r w:rsidRPr="00C30D42">
              <w:rPr>
                <w:rFonts w:hint="eastAsia"/>
                <w:szCs w:val="21"/>
              </w:rPr>
              <w:t>合著</w:t>
            </w:r>
            <w:r w:rsidRPr="00C30D42">
              <w:rPr>
                <w:rFonts w:hint="eastAsia"/>
                <w:szCs w:val="21"/>
              </w:rPr>
              <w:t>8/10</w:t>
            </w:r>
          </w:p>
        </w:tc>
      </w:tr>
    </w:tbl>
    <w:p w:rsidR="00E45B5F" w:rsidRPr="00C30D42" w:rsidRDefault="00E45B5F" w:rsidP="00C30D42">
      <w:pPr>
        <w:spacing w:afterLines="50"/>
        <w:jc w:val="center"/>
        <w:rPr>
          <w:szCs w:val="28"/>
        </w:rPr>
      </w:pPr>
    </w:p>
    <w:sectPr w:rsidR="00E45B5F" w:rsidRPr="00C30D42" w:rsidSect="00AB19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E1C" w:rsidRDefault="00447E1C" w:rsidP="008C483C">
      <w:r>
        <w:separator/>
      </w:r>
    </w:p>
  </w:endnote>
  <w:endnote w:type="continuationSeparator" w:id="0">
    <w:p w:rsidR="00447E1C" w:rsidRDefault="00447E1C" w:rsidP="008C4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E1C" w:rsidRDefault="00447E1C" w:rsidP="008C483C">
      <w:r>
        <w:separator/>
      </w:r>
    </w:p>
  </w:footnote>
  <w:footnote w:type="continuationSeparator" w:id="0">
    <w:p w:rsidR="00447E1C" w:rsidRDefault="00447E1C" w:rsidP="008C4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74DD"/>
    <w:multiLevelType w:val="hybridMultilevel"/>
    <w:tmpl w:val="051EC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83C"/>
    <w:rsid w:val="000A0510"/>
    <w:rsid w:val="000D53F7"/>
    <w:rsid w:val="0017615A"/>
    <w:rsid w:val="002214DC"/>
    <w:rsid w:val="0038146C"/>
    <w:rsid w:val="00447E1C"/>
    <w:rsid w:val="00591C9C"/>
    <w:rsid w:val="0059406B"/>
    <w:rsid w:val="006B6C03"/>
    <w:rsid w:val="00746E42"/>
    <w:rsid w:val="007E5E1C"/>
    <w:rsid w:val="00863173"/>
    <w:rsid w:val="00863DC7"/>
    <w:rsid w:val="00876C43"/>
    <w:rsid w:val="008C483C"/>
    <w:rsid w:val="008F6C08"/>
    <w:rsid w:val="00AB196F"/>
    <w:rsid w:val="00AD5389"/>
    <w:rsid w:val="00B4743C"/>
    <w:rsid w:val="00C30D42"/>
    <w:rsid w:val="00CB27BC"/>
    <w:rsid w:val="00D43656"/>
    <w:rsid w:val="00D440E5"/>
    <w:rsid w:val="00DC067A"/>
    <w:rsid w:val="00E45B5F"/>
    <w:rsid w:val="00EB40B9"/>
    <w:rsid w:val="00EC69C1"/>
    <w:rsid w:val="00EF7A76"/>
    <w:rsid w:val="00F33F18"/>
    <w:rsid w:val="00FD6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83C"/>
    <w:rPr>
      <w:sz w:val="18"/>
      <w:szCs w:val="18"/>
    </w:rPr>
  </w:style>
  <w:style w:type="paragraph" w:styleId="a4">
    <w:name w:val="footer"/>
    <w:basedOn w:val="a"/>
    <w:link w:val="Char0"/>
    <w:uiPriority w:val="99"/>
    <w:semiHidden/>
    <w:unhideWhenUsed/>
    <w:rsid w:val="008C48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483C"/>
    <w:rPr>
      <w:sz w:val="18"/>
      <w:szCs w:val="18"/>
    </w:rPr>
  </w:style>
  <w:style w:type="table" w:styleId="a5">
    <w:name w:val="Table Grid"/>
    <w:basedOn w:val="a1"/>
    <w:uiPriority w:val="59"/>
    <w:rsid w:val="008C4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C483C"/>
    <w:rPr>
      <w:color w:val="0000FF"/>
      <w:u w:val="single"/>
    </w:rPr>
  </w:style>
  <w:style w:type="character" w:styleId="a7">
    <w:name w:val="FollowedHyperlink"/>
    <w:basedOn w:val="a0"/>
    <w:uiPriority w:val="99"/>
    <w:semiHidden/>
    <w:unhideWhenUsed/>
    <w:rsid w:val="008C483C"/>
    <w:rPr>
      <w:color w:val="800080"/>
      <w:u w:val="single"/>
    </w:rPr>
  </w:style>
  <w:style w:type="paragraph" w:customStyle="1" w:styleId="font5">
    <w:name w:val="font5"/>
    <w:basedOn w:val="a"/>
    <w:rsid w:val="008C483C"/>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C483C"/>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8C483C"/>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8C483C"/>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8C483C"/>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67">
    <w:name w:val="xl67"/>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8">
    <w:name w:val="xl68"/>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9">
    <w:name w:val="xl69"/>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20"/>
      <w:szCs w:val="20"/>
      <w:u w:val="single"/>
    </w:rPr>
  </w:style>
  <w:style w:type="paragraph" w:customStyle="1" w:styleId="xl70">
    <w:name w:val="xl70"/>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20"/>
      <w:szCs w:val="20"/>
      <w:u w:val="single"/>
    </w:rPr>
  </w:style>
  <w:style w:type="paragraph" w:customStyle="1" w:styleId="xl71">
    <w:name w:val="xl71"/>
    <w:basedOn w:val="a"/>
    <w:rsid w:val="008C483C"/>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72">
    <w:name w:val="xl72"/>
    <w:basedOn w:val="a"/>
    <w:rsid w:val="008C483C"/>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73">
    <w:name w:val="xl73"/>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16"/>
      <w:szCs w:val="16"/>
      <w:u w:val="single"/>
    </w:rPr>
  </w:style>
  <w:style w:type="paragraph" w:customStyle="1" w:styleId="xl74">
    <w:name w:val="xl74"/>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5">
    <w:name w:val="xl75"/>
    <w:basedOn w:val="a"/>
    <w:rsid w:val="008C483C"/>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76">
    <w:name w:val="xl76"/>
    <w:basedOn w:val="a"/>
    <w:rsid w:val="008C483C"/>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7">
    <w:name w:val="xl77"/>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8">
    <w:name w:val="xl78"/>
    <w:basedOn w:val="a"/>
    <w:rsid w:val="008C483C"/>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9">
    <w:name w:val="xl79"/>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0">
    <w:name w:val="xl80"/>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16"/>
      <w:szCs w:val="16"/>
      <w:u w:val="single"/>
    </w:rPr>
  </w:style>
  <w:style w:type="paragraph" w:customStyle="1" w:styleId="xl81">
    <w:name w:val="xl81"/>
    <w:basedOn w:val="a"/>
    <w:rsid w:val="008C483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2">
    <w:name w:val="xl82"/>
    <w:basedOn w:val="a"/>
    <w:rsid w:val="008C483C"/>
    <w:pPr>
      <w:widowControl/>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8C483C"/>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
    <w:rsid w:val="008C483C"/>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20"/>
      <w:szCs w:val="20"/>
      <w:u w:val="single"/>
    </w:rPr>
  </w:style>
  <w:style w:type="paragraph" w:customStyle="1" w:styleId="xl86">
    <w:name w:val="xl86"/>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87">
    <w:name w:val="xl87"/>
    <w:basedOn w:val="a"/>
    <w:rsid w:val="008C483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8">
    <w:name w:val="xl88"/>
    <w:basedOn w:val="a"/>
    <w:rsid w:val="008C483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16"/>
      <w:szCs w:val="16"/>
      <w:u w:val="single"/>
    </w:rPr>
  </w:style>
  <w:style w:type="paragraph" w:customStyle="1" w:styleId="xl89">
    <w:name w:val="xl89"/>
    <w:basedOn w:val="a"/>
    <w:rsid w:val="008C483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16"/>
      <w:szCs w:val="16"/>
      <w:u w:val="single"/>
    </w:rPr>
  </w:style>
  <w:style w:type="paragraph" w:customStyle="1" w:styleId="xl90">
    <w:name w:val="xl90"/>
    <w:basedOn w:val="a"/>
    <w:rsid w:val="008C483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91">
    <w:name w:val="xl91"/>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24"/>
      <w:szCs w:val="24"/>
      <w:u w:val="single"/>
    </w:rPr>
  </w:style>
  <w:style w:type="paragraph" w:customStyle="1" w:styleId="xl92">
    <w:name w:val="xl92"/>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24"/>
      <w:szCs w:val="24"/>
      <w:u w:val="single"/>
    </w:rPr>
  </w:style>
  <w:style w:type="paragraph" w:customStyle="1" w:styleId="xl93">
    <w:name w:val="xl93"/>
    <w:basedOn w:val="a"/>
    <w:rsid w:val="008C483C"/>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94">
    <w:name w:val="xl94"/>
    <w:basedOn w:val="a"/>
    <w:rsid w:val="008C483C"/>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FF"/>
      <w:kern w:val="0"/>
      <w:sz w:val="16"/>
      <w:szCs w:val="16"/>
      <w:u w:val="single"/>
    </w:rPr>
  </w:style>
  <w:style w:type="paragraph" w:customStyle="1" w:styleId="xl95">
    <w:name w:val="xl95"/>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color w:val="0000FF"/>
      <w:kern w:val="0"/>
      <w:sz w:val="16"/>
      <w:szCs w:val="16"/>
      <w:u w:val="single"/>
    </w:rPr>
  </w:style>
  <w:style w:type="paragraph" w:customStyle="1" w:styleId="xl96">
    <w:name w:val="xl96"/>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软雅黑" w:eastAsia="微软雅黑" w:hAnsi="微软雅黑" w:cs="宋体"/>
      <w:kern w:val="0"/>
      <w:sz w:val="20"/>
      <w:szCs w:val="20"/>
    </w:rPr>
  </w:style>
  <w:style w:type="paragraph" w:customStyle="1" w:styleId="xl97">
    <w:name w:val="xl97"/>
    <w:basedOn w:val="a"/>
    <w:rsid w:val="008C483C"/>
    <w:pPr>
      <w:widowControl/>
      <w:spacing w:before="100" w:beforeAutospacing="1" w:after="100" w:afterAutospacing="1"/>
      <w:jc w:val="center"/>
    </w:pPr>
    <w:rPr>
      <w:rFonts w:ascii="微软雅黑" w:eastAsia="微软雅黑" w:hAnsi="微软雅黑" w:cs="宋体"/>
      <w:color w:val="0000FF"/>
      <w:kern w:val="0"/>
      <w:sz w:val="16"/>
      <w:szCs w:val="16"/>
      <w:u w:val="single"/>
    </w:rPr>
  </w:style>
  <w:style w:type="paragraph" w:customStyle="1" w:styleId="xl98">
    <w:name w:val="xl98"/>
    <w:basedOn w:val="a"/>
    <w:rsid w:val="008C483C"/>
    <w:pPr>
      <w:widowControl/>
      <w:spacing w:before="100" w:beforeAutospacing="1" w:after="100" w:afterAutospacing="1"/>
      <w:jc w:val="center"/>
    </w:pPr>
    <w:rPr>
      <w:rFonts w:ascii="宋体" w:eastAsia="宋体" w:hAnsi="宋体" w:cs="宋体"/>
      <w:color w:val="0070C0"/>
      <w:kern w:val="0"/>
      <w:sz w:val="24"/>
      <w:szCs w:val="24"/>
    </w:rPr>
  </w:style>
  <w:style w:type="paragraph" w:customStyle="1" w:styleId="xl99">
    <w:name w:val="xl99"/>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u w:val="single"/>
    </w:rPr>
  </w:style>
  <w:style w:type="paragraph" w:customStyle="1" w:styleId="xl100">
    <w:name w:val="xl100"/>
    <w:basedOn w:val="a"/>
    <w:rsid w:val="008C483C"/>
    <w:pPr>
      <w:widowControl/>
      <w:spacing w:before="100" w:beforeAutospacing="1" w:after="100" w:afterAutospacing="1"/>
      <w:jc w:val="center"/>
    </w:pPr>
    <w:rPr>
      <w:rFonts w:ascii="微软雅黑" w:eastAsia="微软雅黑" w:hAnsi="微软雅黑" w:cs="宋体"/>
      <w:color w:val="0070C0"/>
      <w:kern w:val="0"/>
      <w:sz w:val="20"/>
      <w:szCs w:val="20"/>
    </w:rPr>
  </w:style>
  <w:style w:type="paragraph" w:customStyle="1" w:styleId="xl101">
    <w:name w:val="xl101"/>
    <w:basedOn w:val="a"/>
    <w:rsid w:val="008C483C"/>
    <w:pPr>
      <w:widowControl/>
      <w:spacing w:before="100" w:beforeAutospacing="1" w:after="100" w:afterAutospacing="1"/>
      <w:jc w:val="center"/>
    </w:pPr>
    <w:rPr>
      <w:rFonts w:ascii="微软雅黑" w:eastAsia="微软雅黑" w:hAnsi="微软雅黑" w:cs="宋体"/>
      <w:color w:val="0070C0"/>
      <w:kern w:val="0"/>
      <w:sz w:val="24"/>
      <w:szCs w:val="24"/>
    </w:rPr>
  </w:style>
  <w:style w:type="paragraph" w:customStyle="1" w:styleId="xl102">
    <w:name w:val="xl102"/>
    <w:basedOn w:val="a"/>
    <w:rsid w:val="008C483C"/>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color w:val="17375D"/>
      <w:kern w:val="0"/>
      <w:sz w:val="20"/>
      <w:szCs w:val="20"/>
    </w:rPr>
  </w:style>
  <w:style w:type="paragraph" w:customStyle="1" w:styleId="xl103">
    <w:name w:val="xl103"/>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254061"/>
      <w:kern w:val="0"/>
      <w:sz w:val="20"/>
      <w:szCs w:val="20"/>
    </w:rPr>
  </w:style>
  <w:style w:type="paragraph" w:customStyle="1" w:styleId="xl104">
    <w:name w:val="xl104"/>
    <w:basedOn w:val="a"/>
    <w:rsid w:val="008C48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p-first-child">
    <w:name w:val="p-first-child"/>
    <w:basedOn w:val="a"/>
    <w:rsid w:val="00FD6B3F"/>
    <w:pPr>
      <w:widowControl/>
      <w:spacing w:before="100" w:beforeAutospacing="1" w:after="100" w:afterAutospacing="1"/>
      <w:jc w:val="left"/>
    </w:pPr>
    <w:rPr>
      <w:rFonts w:ascii="宋体" w:eastAsia="宋体" w:hAnsi="宋体" w:cs="宋体"/>
      <w:kern w:val="0"/>
      <w:sz w:val="24"/>
      <w:szCs w:val="24"/>
    </w:rPr>
  </w:style>
  <w:style w:type="paragraph" w:customStyle="1" w:styleId="p-two-child">
    <w:name w:val="p-two-child"/>
    <w:basedOn w:val="a"/>
    <w:rsid w:val="00FD6B3F"/>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FD6B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6967593">
      <w:bodyDiv w:val="1"/>
      <w:marLeft w:val="0"/>
      <w:marRight w:val="0"/>
      <w:marTop w:val="0"/>
      <w:marBottom w:val="0"/>
      <w:divBdr>
        <w:top w:val="none" w:sz="0" w:space="0" w:color="auto"/>
        <w:left w:val="none" w:sz="0" w:space="0" w:color="auto"/>
        <w:bottom w:val="none" w:sz="0" w:space="0" w:color="auto"/>
        <w:right w:val="none" w:sz="0" w:space="0" w:color="auto"/>
      </w:divBdr>
      <w:divsChild>
        <w:div w:id="888802870">
          <w:marLeft w:val="0"/>
          <w:marRight w:val="0"/>
          <w:marTop w:val="0"/>
          <w:marBottom w:val="0"/>
          <w:divBdr>
            <w:top w:val="none" w:sz="0" w:space="0" w:color="auto"/>
            <w:left w:val="none" w:sz="0" w:space="0" w:color="auto"/>
            <w:bottom w:val="none" w:sz="0" w:space="0" w:color="auto"/>
            <w:right w:val="none" w:sz="0" w:space="0" w:color="auto"/>
          </w:divBdr>
        </w:div>
      </w:divsChild>
    </w:div>
    <w:div w:id="20554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5</cp:revision>
  <cp:lastPrinted>2019-10-11T02:31:00Z</cp:lastPrinted>
  <dcterms:created xsi:type="dcterms:W3CDTF">2019-11-07T08:12:00Z</dcterms:created>
  <dcterms:modified xsi:type="dcterms:W3CDTF">2019-11-08T01:09:00Z</dcterms:modified>
</cp:coreProperties>
</file>